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D28E3" w14:textId="595E894F" w:rsidR="00CC7AE6" w:rsidRDefault="00E37590" w:rsidP="00CC7AE6">
      <w:pPr>
        <w:spacing w:before="100" w:beforeAutospacing="1"/>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APPLICATION</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D0743" w:rsidRP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CHAPITRE </w:t>
      </w:r>
      <w:r w:rsidR="00970C17">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DD0743" w:rsidRP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B964D20" w14:textId="6A240A95" w:rsidR="00000000" w:rsidRPr="00CC7AE6" w:rsidRDefault="00CC7AE6" w:rsidP="00CC7AE6">
      <w:pP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7AE6">
        <w:rPr>
          <w:rFonts w:cstheme="minorHAnsi"/>
          <w:b/>
          <w:bCs/>
          <w:noProof/>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53B3030F" wp14:editId="15894353">
                <wp:simplePos x="0" y="0"/>
                <wp:positionH relativeFrom="margin">
                  <wp:posOffset>-227101</wp:posOffset>
                </wp:positionH>
                <wp:positionV relativeFrom="paragraph">
                  <wp:posOffset>401193</wp:posOffset>
                </wp:positionV>
                <wp:extent cx="6223000" cy="15240"/>
                <wp:effectExtent l="19050" t="38100" r="44450" b="41910"/>
                <wp:wrapNone/>
                <wp:docPr id="8" name="Connecteur droit 8"/>
                <wp:cNvGraphicFramePr/>
                <a:graphic xmlns:a="http://schemas.openxmlformats.org/drawingml/2006/main">
                  <a:graphicData uri="http://schemas.microsoft.com/office/word/2010/wordprocessingShape">
                    <wps:wsp>
                      <wps:cNvCnPr/>
                      <wps:spPr>
                        <a:xfrm>
                          <a:off x="0" y="0"/>
                          <a:ext cx="6223000" cy="15240"/>
                        </a:xfrm>
                        <a:prstGeom prst="line">
                          <a:avLst/>
                        </a:prstGeom>
                        <a:noFill/>
                        <a:ln w="762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A46F20" id="Connecteur droit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31.6pt" to="472.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" strokeweight="6pt">
                <v:stroke joinstyle="miter"/>
                <w10:wrap anchorx="margin"/>
              </v:line>
            </w:pict>
          </mc:Fallback>
        </mc:AlternateContent>
      </w:r>
      <w:r w:rsidR="00E37590">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MARCHÉ DU JOUET</w:t>
      </w:r>
    </w:p>
    <w:p w14:paraId="3019BB76" w14:textId="77777777" w:rsidR="00DD0743" w:rsidRDefault="00DD0743" w:rsidP="00EF41A9"/>
    <w:p w14:paraId="66397ADA" w14:textId="6752D0B9" w:rsidR="00CC7AE6" w:rsidRDefault="00E37590" w:rsidP="00CC7AE6">
      <w:pPr>
        <w:pStyle w:val="Titre1"/>
        <w:numPr>
          <w:ilvl w:val="0"/>
          <w:numId w:val="0"/>
        </w:numPr>
        <w:ind w:left="357" w:hanging="357"/>
      </w:pPr>
      <w:r>
        <w:t>LE JOUET</w:t>
      </w:r>
      <w:r w:rsidR="001D7D02">
        <w:t> : 1ère partie</w:t>
      </w:r>
    </w:p>
    <w:p w14:paraId="20F88AC7" w14:textId="3B75105B" w:rsidR="001D7D02" w:rsidRDefault="001D7D02" w:rsidP="001D7D02">
      <w:r>
        <w:t xml:space="preserve">A partir des documents 1 à </w:t>
      </w:r>
      <w:r w:rsidR="004C4E50">
        <w:t>1</w:t>
      </w:r>
      <w:r w:rsidR="00260914">
        <w:t>3</w:t>
      </w:r>
      <w:r>
        <w:t xml:space="preserve"> répondez aux questions suivantes :</w:t>
      </w:r>
    </w:p>
    <w:p w14:paraId="79F0B0D5" w14:textId="77777777" w:rsidR="001D7D02" w:rsidRDefault="001D7D02" w:rsidP="001D7D02"/>
    <w:p w14:paraId="21BCD298" w14:textId="2061AB6D" w:rsidR="001D7D02" w:rsidRPr="006B0159" w:rsidRDefault="001D7D02" w:rsidP="001D7D02">
      <w:pPr>
        <w:pStyle w:val="StyleQuestions"/>
        <w:rPr>
          <w:rFonts w:ascii="Calibri" w:hAnsi="Calibri"/>
          <w:sz w:val="20"/>
          <w:szCs w:val="20"/>
        </w:rPr>
      </w:pPr>
      <w:r w:rsidRPr="006B0159">
        <w:rPr>
          <w:rFonts w:ascii="Calibri" w:hAnsi="Calibri"/>
          <w:bCs w:val="0"/>
          <w:sz w:val="20"/>
          <w:szCs w:val="20"/>
        </w:rPr>
        <w:t>1.</w:t>
      </w:r>
      <w:r w:rsidRPr="006B0159">
        <w:rPr>
          <w:rFonts w:ascii="Calibri" w:hAnsi="Calibri"/>
          <w:sz w:val="20"/>
          <w:szCs w:val="20"/>
        </w:rPr>
        <w:t> </w:t>
      </w:r>
      <w:r w:rsidR="004C4E50">
        <w:rPr>
          <w:rFonts w:ascii="Calibri" w:hAnsi="Calibri"/>
          <w:sz w:val="20"/>
          <w:szCs w:val="20"/>
        </w:rPr>
        <w:t>Quel est le montant d</w:t>
      </w:r>
      <w:r w:rsidRPr="006B0159">
        <w:rPr>
          <w:rFonts w:ascii="Calibri" w:hAnsi="Calibri"/>
          <w:sz w:val="20"/>
          <w:szCs w:val="20"/>
        </w:rPr>
        <w:t>es ventes en valeur sur le marché</w:t>
      </w:r>
    </w:p>
    <w:p w14:paraId="63E7C465" w14:textId="24479C63" w:rsidR="001D7D02" w:rsidRPr="006B0159" w:rsidRDefault="001D7D02" w:rsidP="001D7D02">
      <w:pPr>
        <w:pStyle w:val="StyleQuestions"/>
        <w:rPr>
          <w:rFonts w:ascii="Calibri" w:hAnsi="Calibri"/>
          <w:sz w:val="20"/>
          <w:szCs w:val="20"/>
        </w:rPr>
      </w:pPr>
      <w:r w:rsidRPr="006B0159">
        <w:rPr>
          <w:rFonts w:ascii="Calibri" w:hAnsi="Calibri"/>
          <w:sz w:val="20"/>
          <w:szCs w:val="20"/>
        </w:rPr>
        <w:t>2. </w:t>
      </w:r>
      <w:r w:rsidRPr="006B0159">
        <w:rPr>
          <w:rFonts w:ascii="Calibri" w:hAnsi="Calibri"/>
          <w:spacing w:val="-2"/>
          <w:sz w:val="20"/>
          <w:szCs w:val="20"/>
        </w:rPr>
        <w:t>Calculez le nombre de jouets achetés par enfant. Qu’en concluez-vous sur la fréquence</w:t>
      </w:r>
      <w:r w:rsidRPr="006B0159">
        <w:rPr>
          <w:rFonts w:ascii="Calibri" w:hAnsi="Calibri"/>
          <w:sz w:val="20"/>
          <w:szCs w:val="20"/>
        </w:rPr>
        <w:t xml:space="preserve"> d’achat ?</w:t>
      </w:r>
    </w:p>
    <w:p w14:paraId="09BB492D" w14:textId="738C7C49" w:rsidR="0042436B" w:rsidRPr="006B0159" w:rsidRDefault="001D7D02" w:rsidP="0042436B">
      <w:pPr>
        <w:pStyle w:val="StyleQuestions"/>
        <w:rPr>
          <w:rFonts w:ascii="Calibri" w:hAnsi="Calibri"/>
          <w:sz w:val="20"/>
          <w:szCs w:val="20"/>
        </w:rPr>
      </w:pPr>
      <w:r w:rsidRPr="006B0159">
        <w:rPr>
          <w:rFonts w:ascii="Calibri" w:hAnsi="Calibri"/>
          <w:sz w:val="20"/>
          <w:szCs w:val="20"/>
        </w:rPr>
        <w:t>3. </w:t>
      </w:r>
      <w:r w:rsidR="0042436B" w:rsidRPr="006B0159">
        <w:rPr>
          <w:rFonts w:ascii="Calibri" w:hAnsi="Calibri"/>
          <w:sz w:val="20"/>
          <w:szCs w:val="20"/>
        </w:rPr>
        <w:t xml:space="preserve">Quel </w:t>
      </w:r>
      <w:r w:rsidR="0042436B">
        <w:rPr>
          <w:rFonts w:ascii="Calibri" w:hAnsi="Calibri"/>
          <w:sz w:val="20"/>
          <w:szCs w:val="20"/>
        </w:rPr>
        <w:t xml:space="preserve">est le </w:t>
      </w:r>
      <w:r w:rsidR="0042436B" w:rsidRPr="006B0159">
        <w:rPr>
          <w:rFonts w:ascii="Calibri" w:hAnsi="Calibri"/>
          <w:sz w:val="20"/>
          <w:szCs w:val="20"/>
        </w:rPr>
        <w:t>pourcentage des achats r</w:t>
      </w:r>
      <w:r w:rsidR="0042436B">
        <w:rPr>
          <w:rFonts w:ascii="Calibri" w:hAnsi="Calibri"/>
          <w:sz w:val="20"/>
          <w:szCs w:val="20"/>
        </w:rPr>
        <w:t>éalisés sur</w:t>
      </w:r>
      <w:r w:rsidR="0042436B" w:rsidRPr="006B0159">
        <w:rPr>
          <w:rFonts w:ascii="Calibri" w:hAnsi="Calibri"/>
          <w:sz w:val="20"/>
          <w:szCs w:val="20"/>
        </w:rPr>
        <w:t xml:space="preserve"> les trois derniers mois de l’année ?</w:t>
      </w:r>
      <w:r w:rsidR="0042436B">
        <w:rPr>
          <w:rFonts w:ascii="Calibri" w:hAnsi="Calibri"/>
          <w:sz w:val="20"/>
          <w:szCs w:val="20"/>
        </w:rPr>
        <w:t xml:space="preserve"> Quel chiffre d’affaires cela représente-t-il ? </w:t>
      </w:r>
    </w:p>
    <w:p w14:paraId="44E3E244" w14:textId="6DFC6511" w:rsidR="001D7D02" w:rsidRPr="006B0159" w:rsidRDefault="00E46D49" w:rsidP="001D7D02">
      <w:pPr>
        <w:pStyle w:val="StyleQuestions"/>
        <w:rPr>
          <w:rFonts w:ascii="Calibri" w:hAnsi="Calibri"/>
          <w:sz w:val="20"/>
          <w:szCs w:val="20"/>
        </w:rPr>
      </w:pPr>
      <w:r>
        <w:rPr>
          <w:rFonts w:ascii="Calibri" w:hAnsi="Calibri"/>
          <w:sz w:val="20"/>
          <w:szCs w:val="20"/>
        </w:rPr>
        <w:t>4</w:t>
      </w:r>
      <w:r w:rsidR="001D7D02" w:rsidRPr="006B0159">
        <w:rPr>
          <w:rFonts w:ascii="Calibri" w:hAnsi="Calibri"/>
          <w:sz w:val="20"/>
          <w:szCs w:val="20"/>
        </w:rPr>
        <w:t>. Quels sont les avantages recherchés par les acheteurs ? (</w:t>
      </w:r>
      <w:r w:rsidR="00605031">
        <w:rPr>
          <w:rFonts w:ascii="Calibri" w:hAnsi="Calibri"/>
          <w:sz w:val="20"/>
          <w:szCs w:val="20"/>
        </w:rPr>
        <w:t>M</w:t>
      </w:r>
      <w:r w:rsidR="001D7D02" w:rsidRPr="006B0159">
        <w:rPr>
          <w:rFonts w:ascii="Calibri" w:hAnsi="Calibri"/>
          <w:sz w:val="20"/>
          <w:szCs w:val="20"/>
        </w:rPr>
        <w:t>otivations et attentes)</w:t>
      </w:r>
    </w:p>
    <w:p w14:paraId="756C248A" w14:textId="48DBBEE1" w:rsidR="001D7D02" w:rsidRPr="006B0159" w:rsidRDefault="00E46D49" w:rsidP="001D7D02">
      <w:pPr>
        <w:pStyle w:val="StyleQuestions"/>
        <w:rPr>
          <w:rFonts w:ascii="Calibri" w:hAnsi="Calibri"/>
          <w:sz w:val="20"/>
          <w:szCs w:val="20"/>
        </w:rPr>
      </w:pPr>
      <w:r>
        <w:rPr>
          <w:rFonts w:ascii="Calibri" w:hAnsi="Calibri"/>
          <w:sz w:val="20"/>
          <w:szCs w:val="20"/>
        </w:rPr>
        <w:t>5</w:t>
      </w:r>
      <w:r w:rsidR="001D7D02" w:rsidRPr="006B0159">
        <w:rPr>
          <w:rFonts w:ascii="Calibri" w:hAnsi="Calibri"/>
          <w:sz w:val="20"/>
          <w:szCs w:val="20"/>
        </w:rPr>
        <w:t>. Quels sont les lieux d’achat privilégiés par les acheteurs ?</w:t>
      </w:r>
    </w:p>
    <w:p w14:paraId="50C2BA2B" w14:textId="1495EF22" w:rsidR="001D7D02" w:rsidRPr="006B0159" w:rsidRDefault="00E46D49" w:rsidP="001D7D02">
      <w:pPr>
        <w:pStyle w:val="StyleQuestions"/>
        <w:rPr>
          <w:rFonts w:ascii="Calibri" w:hAnsi="Calibri"/>
          <w:sz w:val="20"/>
          <w:szCs w:val="20"/>
        </w:rPr>
      </w:pPr>
      <w:r>
        <w:rPr>
          <w:rFonts w:ascii="Calibri" w:hAnsi="Calibri"/>
          <w:sz w:val="20"/>
          <w:szCs w:val="20"/>
        </w:rPr>
        <w:t>6</w:t>
      </w:r>
      <w:r w:rsidR="001D7D02" w:rsidRPr="006B0159">
        <w:rPr>
          <w:rFonts w:ascii="Calibri" w:hAnsi="Calibri"/>
          <w:sz w:val="20"/>
          <w:szCs w:val="20"/>
        </w:rPr>
        <w:t>. Calculez la part de marché totale que représentent les quatre premiers fabricants.</w:t>
      </w:r>
    </w:p>
    <w:p w14:paraId="596CDD29" w14:textId="41F3B10C" w:rsidR="001D7D02" w:rsidRPr="006B0159" w:rsidRDefault="00E46D49" w:rsidP="001D7D02">
      <w:pPr>
        <w:pStyle w:val="StyleQuestions"/>
        <w:keepNext/>
        <w:rPr>
          <w:rFonts w:ascii="Calibri" w:hAnsi="Calibri"/>
          <w:sz w:val="20"/>
          <w:szCs w:val="20"/>
        </w:rPr>
      </w:pPr>
      <w:r>
        <w:rPr>
          <w:rFonts w:ascii="Calibri" w:hAnsi="Calibri"/>
          <w:sz w:val="20"/>
          <w:szCs w:val="20"/>
        </w:rPr>
        <w:t>7</w:t>
      </w:r>
      <w:r w:rsidR="001D7D02" w:rsidRPr="006B0159">
        <w:rPr>
          <w:rFonts w:ascii="Calibri" w:hAnsi="Calibri"/>
          <w:sz w:val="20"/>
          <w:szCs w:val="20"/>
        </w:rPr>
        <w:t>. Qualifiez l’intensité concurrentielle du marché du jouet.</w:t>
      </w:r>
    </w:p>
    <w:p w14:paraId="406D4A0E" w14:textId="5EE527FD" w:rsidR="001D7D02" w:rsidRPr="006B0159" w:rsidRDefault="00E46D49" w:rsidP="001D7D02">
      <w:pPr>
        <w:pStyle w:val="StyleQuestions"/>
        <w:rPr>
          <w:rFonts w:ascii="Calibri" w:hAnsi="Calibri"/>
          <w:sz w:val="20"/>
          <w:szCs w:val="20"/>
        </w:rPr>
      </w:pPr>
      <w:r>
        <w:rPr>
          <w:rFonts w:ascii="Calibri" w:hAnsi="Calibri"/>
          <w:sz w:val="20"/>
          <w:szCs w:val="20"/>
        </w:rPr>
        <w:t>8</w:t>
      </w:r>
      <w:r w:rsidR="001D7D02" w:rsidRPr="006B0159">
        <w:rPr>
          <w:rFonts w:ascii="Calibri" w:hAnsi="Calibri"/>
          <w:sz w:val="20"/>
          <w:szCs w:val="20"/>
        </w:rPr>
        <w:t>. Le marché du jouet est-il porteur ? Justifiez votre réponse.</w:t>
      </w:r>
    </w:p>
    <w:p w14:paraId="281F0928" w14:textId="55A958D9" w:rsidR="00E37590" w:rsidRDefault="00E46D49" w:rsidP="00200B1B">
      <w:pPr>
        <w:pStyle w:val="StyleQuestions"/>
        <w:rPr>
          <w:rFonts w:ascii="Calibri" w:hAnsi="Calibri"/>
          <w:sz w:val="20"/>
          <w:szCs w:val="20"/>
        </w:rPr>
      </w:pPr>
      <w:bookmarkStart w:id="0" w:name="_Hlk106984129"/>
      <w:r>
        <w:rPr>
          <w:rFonts w:ascii="Calibri" w:hAnsi="Calibri"/>
          <w:sz w:val="20"/>
          <w:szCs w:val="20"/>
        </w:rPr>
        <w:t>9</w:t>
      </w:r>
      <w:r w:rsidR="001D7D02" w:rsidRPr="006B0159">
        <w:rPr>
          <w:rFonts w:ascii="Calibri" w:hAnsi="Calibri"/>
          <w:sz w:val="20"/>
          <w:szCs w:val="20"/>
        </w:rPr>
        <w:t xml:space="preserve">. Quels sont les facteurs de l’environnement qui influencent ce marché ? </w:t>
      </w:r>
    </w:p>
    <w:bookmarkEnd w:id="0"/>
    <w:p w14:paraId="1F73A0D4" w14:textId="77777777" w:rsidR="009208C9" w:rsidRDefault="009208C9" w:rsidP="00200B1B">
      <w:pPr>
        <w:pStyle w:val="StyleQuestions"/>
        <w:rPr>
          <w:rFonts w:ascii="Calibri" w:hAnsi="Calibri"/>
          <w:sz w:val="20"/>
          <w:szCs w:val="20"/>
        </w:rPr>
      </w:pPr>
    </w:p>
    <w:p w14:paraId="2F498144" w14:textId="42259459" w:rsidR="009208C9" w:rsidRDefault="009208C9" w:rsidP="009208C9">
      <w:pPr>
        <w:pStyle w:val="Titre2"/>
        <w:numPr>
          <w:ilvl w:val="0"/>
          <w:numId w:val="0"/>
        </w:numPr>
        <w:ind w:left="357"/>
      </w:pPr>
      <w:r>
        <w:t>Annexes</w:t>
      </w:r>
      <w:r w:rsidRPr="009208C9">
        <w:t xml:space="preserve"> </w:t>
      </w:r>
    </w:p>
    <w:p w14:paraId="0D3B139E" w14:textId="3D88EE2A" w:rsidR="009208C9" w:rsidRDefault="009208C9" w:rsidP="009208C9">
      <w:pPr>
        <w:pStyle w:val="Titre3"/>
        <w:numPr>
          <w:ilvl w:val="0"/>
          <w:numId w:val="0"/>
        </w:numPr>
        <w:ind w:left="737"/>
      </w:pPr>
      <w:r>
        <w:rPr>
          <w:noProof/>
        </w:rPr>
        <w:drawing>
          <wp:anchor distT="0" distB="0" distL="114300" distR="114300" simplePos="0" relativeHeight="251672576" behindDoc="0" locked="0" layoutInCell="1" allowOverlap="1" wp14:anchorId="3913A8D6" wp14:editId="3432C58B">
            <wp:simplePos x="0" y="0"/>
            <wp:positionH relativeFrom="margin">
              <wp:posOffset>2732709</wp:posOffset>
            </wp:positionH>
            <wp:positionV relativeFrom="paragraph">
              <wp:posOffset>341216</wp:posOffset>
            </wp:positionV>
            <wp:extent cx="3426460" cy="1975485"/>
            <wp:effectExtent l="0" t="0" r="2540" b="5715"/>
            <wp:wrapThrough wrapText="bothSides">
              <wp:wrapPolygon edited="0">
                <wp:start x="0" y="0"/>
                <wp:lineTo x="0" y="21454"/>
                <wp:lineTo x="21496" y="21454"/>
                <wp:lineTo x="2149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26460" cy="1975485"/>
                    </a:xfrm>
                    <a:prstGeom prst="rect">
                      <a:avLst/>
                    </a:prstGeom>
                  </pic:spPr>
                </pic:pic>
              </a:graphicData>
            </a:graphic>
            <wp14:sizeRelH relativeFrom="margin">
              <wp14:pctWidth>0</wp14:pctWidth>
            </wp14:sizeRelH>
            <wp14:sizeRelV relativeFrom="margin">
              <wp14:pctHeight>0</wp14:pctHeight>
            </wp14:sizeRelV>
          </wp:anchor>
        </w:drawing>
      </w:r>
      <w:r>
        <w:t>Doc 1</w:t>
      </w:r>
    </w:p>
    <w:p w14:paraId="4925A2BD" w14:textId="1C5C6092" w:rsidR="009208C9" w:rsidRDefault="009208C9" w:rsidP="009208C9">
      <w:r>
        <w:rPr>
          <w:noProof/>
        </w:rPr>
        <w:drawing>
          <wp:anchor distT="0" distB="0" distL="114300" distR="114300" simplePos="0" relativeHeight="251665408" behindDoc="0" locked="0" layoutInCell="1" allowOverlap="1" wp14:anchorId="1B22FD64" wp14:editId="5581D307">
            <wp:simplePos x="0" y="0"/>
            <wp:positionH relativeFrom="column">
              <wp:posOffset>-310156</wp:posOffset>
            </wp:positionH>
            <wp:positionV relativeFrom="paragraph">
              <wp:posOffset>141440</wp:posOffset>
            </wp:positionV>
            <wp:extent cx="2800350" cy="1885950"/>
            <wp:effectExtent l="0" t="0" r="0" b="0"/>
            <wp:wrapThrough wrapText="bothSides">
              <wp:wrapPolygon edited="0">
                <wp:start x="0" y="0"/>
                <wp:lineTo x="0" y="21382"/>
                <wp:lineTo x="21453" y="21382"/>
                <wp:lineTo x="21453" y="0"/>
                <wp:lineTo x="0" y="0"/>
              </wp:wrapPolygon>
            </wp:wrapThrough>
            <wp:docPr id="19" name="Graphique 19">
              <a:extLst xmlns:a="http://schemas.openxmlformats.org/drawingml/2006/main">
                <a:ext uri="{FF2B5EF4-FFF2-40B4-BE49-F238E27FC236}">
                  <a16:creationId xmlns:a16="http://schemas.microsoft.com/office/drawing/2014/main" id="{5826CA19-BA65-5FE4-80FB-35216B1E0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65EBF7AD" w14:textId="77777777" w:rsidR="009208C9" w:rsidRDefault="009208C9" w:rsidP="009208C9">
      <w:pPr>
        <w:pStyle w:val="Titre3"/>
        <w:numPr>
          <w:ilvl w:val="0"/>
          <w:numId w:val="0"/>
        </w:numPr>
        <w:tabs>
          <w:tab w:val="left" w:pos="6804"/>
        </w:tabs>
        <w:ind w:left="737"/>
      </w:pPr>
      <w:r>
        <w:t>Doc 2</w:t>
      </w:r>
    </w:p>
    <w:p w14:paraId="0A67758D" w14:textId="320F9F3B" w:rsidR="009208C9" w:rsidRPr="009208C9" w:rsidRDefault="009208C9" w:rsidP="009208C9"/>
    <w:p w14:paraId="4C9F139C" w14:textId="316737AD" w:rsidR="009208C9" w:rsidRDefault="009208C9" w:rsidP="00200B1B">
      <w:pPr>
        <w:pStyle w:val="StyleQuestions"/>
        <w:rPr>
          <w:rFonts w:ascii="Calibri" w:hAnsi="Calibri"/>
          <w:sz w:val="20"/>
          <w:szCs w:val="20"/>
        </w:rPr>
      </w:pPr>
    </w:p>
    <w:p w14:paraId="21DA8D59" w14:textId="77777777" w:rsidR="009208C9" w:rsidRDefault="009208C9" w:rsidP="00200B1B">
      <w:pPr>
        <w:pStyle w:val="StyleQuestions"/>
      </w:pPr>
    </w:p>
    <w:p w14:paraId="2D7326B3" w14:textId="15189F23" w:rsidR="00200B1B" w:rsidRDefault="00492B8F" w:rsidP="00492B8F">
      <w:pPr>
        <w:pStyle w:val="Titre3"/>
        <w:numPr>
          <w:ilvl w:val="0"/>
          <w:numId w:val="0"/>
        </w:numPr>
        <w:tabs>
          <w:tab w:val="left" w:pos="6804"/>
        </w:tabs>
        <w:ind w:left="737"/>
      </w:pPr>
      <w:r>
        <w:tab/>
      </w:r>
    </w:p>
    <w:p w14:paraId="66F59B12" w14:textId="77777777" w:rsidR="00200B1B" w:rsidRDefault="00200B1B" w:rsidP="00492B8F">
      <w:pPr>
        <w:pStyle w:val="Titre3"/>
        <w:numPr>
          <w:ilvl w:val="0"/>
          <w:numId w:val="0"/>
        </w:numPr>
        <w:tabs>
          <w:tab w:val="left" w:pos="6804"/>
        </w:tabs>
        <w:ind w:left="737"/>
      </w:pPr>
    </w:p>
    <w:p w14:paraId="3C2066BC" w14:textId="47ED2FED" w:rsidR="00492B8F" w:rsidRPr="00492B8F" w:rsidRDefault="009208C9" w:rsidP="00492B8F">
      <w:r>
        <w:rPr>
          <w:noProof/>
        </w:rPr>
        <w:drawing>
          <wp:anchor distT="0" distB="0" distL="114300" distR="114300" simplePos="0" relativeHeight="251668480" behindDoc="0" locked="0" layoutInCell="1" allowOverlap="1" wp14:anchorId="332CC5D5" wp14:editId="6912D1CD">
            <wp:simplePos x="0" y="0"/>
            <wp:positionH relativeFrom="column">
              <wp:posOffset>-72998</wp:posOffset>
            </wp:positionH>
            <wp:positionV relativeFrom="paragraph">
              <wp:posOffset>-1091013</wp:posOffset>
            </wp:positionV>
            <wp:extent cx="3716419" cy="1685925"/>
            <wp:effectExtent l="0" t="0" r="0" b="0"/>
            <wp:wrapThrough wrapText="bothSides">
              <wp:wrapPolygon edited="0">
                <wp:start x="0" y="0"/>
                <wp:lineTo x="0" y="21234"/>
                <wp:lineTo x="21482" y="21234"/>
                <wp:lineTo x="21482"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419" cy="1685925"/>
                    </a:xfrm>
                    <a:prstGeom prst="rect">
                      <a:avLst/>
                    </a:prstGeom>
                    <a:noFill/>
                    <a:ln>
                      <a:noFill/>
                    </a:ln>
                  </pic:spPr>
                </pic:pic>
              </a:graphicData>
            </a:graphic>
          </wp:anchor>
        </w:drawing>
      </w:r>
      <w:r w:rsidR="00492B8F">
        <w:tab/>
      </w:r>
    </w:p>
    <w:p w14:paraId="643B3DE4" w14:textId="2FF0E77B" w:rsidR="00F07C79" w:rsidRDefault="00A47657" w:rsidP="00A47657">
      <w:pPr>
        <w:pStyle w:val="Titre3"/>
        <w:numPr>
          <w:ilvl w:val="0"/>
          <w:numId w:val="0"/>
        </w:numPr>
        <w:ind w:left="737"/>
      </w:pPr>
      <w:r>
        <w:lastRenderedPageBreak/>
        <w:t>Doc 3</w:t>
      </w:r>
    </w:p>
    <w:p w14:paraId="4D793745" w14:textId="6FD02974" w:rsidR="00433E29" w:rsidRPr="00433E29" w:rsidRDefault="00433E29" w:rsidP="00433E29">
      <w:r>
        <w:rPr>
          <w:noProof/>
        </w:rPr>
        <w:drawing>
          <wp:inline distT="0" distB="0" distL="0" distR="0" wp14:anchorId="76FE59EF" wp14:editId="7F479DCF">
            <wp:extent cx="3834585" cy="15144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5989" cy="1518979"/>
                    </a:xfrm>
                    <a:prstGeom prst="rect">
                      <a:avLst/>
                    </a:prstGeom>
                  </pic:spPr>
                </pic:pic>
              </a:graphicData>
            </a:graphic>
          </wp:inline>
        </w:drawing>
      </w:r>
    </w:p>
    <w:p w14:paraId="6CE22B4B" w14:textId="2CB0999A" w:rsidR="00F07C79" w:rsidRDefault="00433E29" w:rsidP="00C46A02">
      <w:pPr>
        <w:pStyle w:val="Titre3"/>
        <w:numPr>
          <w:ilvl w:val="0"/>
          <w:numId w:val="0"/>
        </w:numPr>
        <w:tabs>
          <w:tab w:val="left" w:pos="7088"/>
        </w:tabs>
        <w:ind w:left="737"/>
      </w:pPr>
      <w:r>
        <w:t>Doc 4</w:t>
      </w:r>
      <w:r w:rsidR="00C46A02">
        <w:tab/>
        <w:t>Doc 5</w:t>
      </w:r>
    </w:p>
    <w:p w14:paraId="41A2D05D" w14:textId="579969EE" w:rsidR="00433E29" w:rsidRDefault="00433E29" w:rsidP="00F07C79"/>
    <w:p w14:paraId="2BEB44AF" w14:textId="3381B045" w:rsidR="00433E29" w:rsidRDefault="00E46D49" w:rsidP="00F07C79">
      <w:r>
        <w:rPr>
          <w:noProof/>
        </w:rPr>
        <mc:AlternateContent>
          <mc:Choice Requires="wps">
            <w:drawing>
              <wp:anchor distT="0" distB="0" distL="114300" distR="114300" simplePos="0" relativeHeight="251660288" behindDoc="0" locked="0" layoutInCell="1" allowOverlap="1" wp14:anchorId="2EB19FDF" wp14:editId="41D947A7">
                <wp:simplePos x="0" y="0"/>
                <wp:positionH relativeFrom="column">
                  <wp:posOffset>181334</wp:posOffset>
                </wp:positionH>
                <wp:positionV relativeFrom="paragraph">
                  <wp:posOffset>6599</wp:posOffset>
                </wp:positionV>
                <wp:extent cx="2552700" cy="461176"/>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2552700" cy="461176"/>
                        </a:xfrm>
                        <a:prstGeom prst="rect">
                          <a:avLst/>
                        </a:prstGeom>
                        <a:solidFill>
                          <a:schemeClr val="lt1"/>
                        </a:solidFill>
                        <a:ln w="6350">
                          <a:solidFill>
                            <a:prstClr val="black"/>
                          </a:solidFill>
                        </a:ln>
                      </wps:spPr>
                      <wps:txbx>
                        <w:txbxContent>
                          <w:p w14:paraId="3ED26FDF" w14:textId="3246B528" w:rsidR="00E37590" w:rsidRPr="00F66FE7" w:rsidRDefault="00E37590" w:rsidP="00E37590">
                            <w:pPr>
                              <w:jc w:val="center"/>
                              <w:rPr>
                                <w:b/>
                                <w:bCs/>
                                <w:sz w:val="22"/>
                              </w:rPr>
                            </w:pPr>
                            <w:r w:rsidRPr="00F66FE7">
                              <w:rPr>
                                <w:b/>
                                <w:bCs/>
                                <w:sz w:val="22"/>
                              </w:rPr>
                              <w:t>Chiffre d’affaires du marché du jouet en France entre 2010 et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19FDF" id="_x0000_t202" coordsize="21600,21600" o:spt="202" path="m,l,21600r21600,l21600,xe">
                <v:stroke joinstyle="miter"/>
                <v:path gradientshapeok="t" o:connecttype="rect"/>
              </v:shapetype>
              <v:shape id="Zone de texte 3" o:spid="_x0000_s1026" type="#_x0000_t202" style="position:absolute;left:0;text-align:left;margin-left:14.3pt;margin-top:.5pt;width:201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RANwIAAHw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" fillcolor="white [3201]" strokeweight=".5pt">
                <v:textbox>
                  <w:txbxContent>
                    <w:p w14:paraId="3ED26FDF" w14:textId="3246B528" w:rsidR="00E37590" w:rsidRPr="00F66FE7" w:rsidRDefault="00E37590" w:rsidP="00E37590">
                      <w:pPr>
                        <w:jc w:val="center"/>
                        <w:rPr>
                          <w:b/>
                          <w:bCs/>
                          <w:sz w:val="22"/>
                        </w:rPr>
                      </w:pPr>
                      <w:r w:rsidRPr="00F66FE7">
                        <w:rPr>
                          <w:b/>
                          <w:bCs/>
                          <w:sz w:val="22"/>
                        </w:rPr>
                        <w:t>Chiffre d’affaires du marché du jouet en France entre 2010 et 2020</w:t>
                      </w:r>
                    </w:p>
                  </w:txbxContent>
                </v:textbox>
              </v:shape>
            </w:pict>
          </mc:Fallback>
        </mc:AlternateContent>
      </w:r>
      <w:r w:rsidR="00433E29">
        <w:rPr>
          <w:noProof/>
        </w:rPr>
        <mc:AlternateContent>
          <mc:Choice Requires="wps">
            <w:drawing>
              <wp:anchor distT="0" distB="0" distL="114300" distR="114300" simplePos="0" relativeHeight="251661312" behindDoc="0" locked="0" layoutInCell="1" allowOverlap="1" wp14:anchorId="2D647474" wp14:editId="0F4C7467">
                <wp:simplePos x="0" y="0"/>
                <wp:positionH relativeFrom="column">
                  <wp:posOffset>3719830</wp:posOffset>
                </wp:positionH>
                <wp:positionV relativeFrom="paragraph">
                  <wp:posOffset>11430</wp:posOffset>
                </wp:positionV>
                <wp:extent cx="2028825" cy="163830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2028825" cy="1638300"/>
                        </a:xfrm>
                        <a:prstGeom prst="rect">
                          <a:avLst/>
                        </a:prstGeom>
                        <a:solidFill>
                          <a:schemeClr val="lt1"/>
                        </a:solidFill>
                        <a:ln w="6350">
                          <a:solidFill>
                            <a:prstClr val="black"/>
                          </a:solidFill>
                        </a:ln>
                      </wps:spPr>
                      <wps:txbx>
                        <w:txbxContent>
                          <w:p w14:paraId="4EF3FDCA" w14:textId="51C27980" w:rsidR="00414ECF" w:rsidRDefault="00414ECF">
                            <w:pPr>
                              <w:rPr>
                                <w:rFonts w:cstheme="minorHAnsi"/>
                                <w:color w:val="1F1F1F"/>
                                <w:sz w:val="22"/>
                                <w:shd w:val="clear" w:color="auto" w:fill="FFFFFF"/>
                              </w:rPr>
                            </w:pPr>
                            <w:r w:rsidRPr="00414ECF">
                              <w:rPr>
                                <w:rStyle w:val="Accentuation"/>
                                <w:rFonts w:cstheme="minorHAnsi"/>
                                <w:color w:val="1F1F1F"/>
                                <w:sz w:val="22"/>
                                <w:shd w:val="clear" w:color="auto" w:fill="FFFFFF"/>
                              </w:rPr>
                              <w:t xml:space="preserve">C'est la première fois </w:t>
                            </w:r>
                            <w:r w:rsidR="00433E29">
                              <w:rPr>
                                <w:rStyle w:val="Accentuation"/>
                                <w:rFonts w:cstheme="minorHAnsi"/>
                                <w:color w:val="1F1F1F"/>
                                <w:sz w:val="22"/>
                                <w:shd w:val="clear" w:color="auto" w:fill="FFFFFF"/>
                              </w:rPr>
                              <w:t xml:space="preserve">(en 2021) </w:t>
                            </w:r>
                            <w:r w:rsidRPr="00414ECF">
                              <w:rPr>
                                <w:rStyle w:val="Accentuation"/>
                                <w:rFonts w:cstheme="minorHAnsi"/>
                                <w:color w:val="1F1F1F"/>
                                <w:sz w:val="22"/>
                                <w:shd w:val="clear" w:color="auto" w:fill="FFFFFF"/>
                              </w:rPr>
                              <w:t>que le marché français </w:t>
                            </w:r>
                            <w:r w:rsidRPr="00414ECF">
                              <w:rPr>
                                <w:rStyle w:val="lev"/>
                                <w:rFonts w:cstheme="minorHAnsi"/>
                                <w:i/>
                                <w:iCs/>
                                <w:color w:val="1F1F1F"/>
                                <w:sz w:val="22"/>
                                <w:shd w:val="clear" w:color="auto" w:fill="FFFFFF"/>
                              </w:rPr>
                              <w:t>dépasse la barre des 3,7 milliards d'euros de chiffre d'affaires</w:t>
                            </w:r>
                            <w:r w:rsidRPr="00414ECF">
                              <w:rPr>
                                <w:rStyle w:val="Accentuation"/>
                                <w:rFonts w:cstheme="minorHAnsi"/>
                                <w:color w:val="1F1F1F"/>
                                <w:sz w:val="22"/>
                                <w:shd w:val="clear" w:color="auto" w:fill="FFFFFF"/>
                              </w:rPr>
                              <w:t>. Il passe ainsi devant le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Royaume-Uni pour devenir le second marché du jeu et du jouet en Europe,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derrière l'Allemagne</w:t>
                            </w:r>
                            <w:r w:rsidRPr="00414ECF">
                              <w:rPr>
                                <w:rFonts w:cstheme="minorHAnsi"/>
                                <w:color w:val="1F1F1F"/>
                                <w:sz w:val="22"/>
                                <w:shd w:val="clear" w:color="auto" w:fill="FFFFFF"/>
                              </w:rPr>
                              <w:t>",</w:t>
                            </w:r>
                          </w:p>
                          <w:p w14:paraId="76CD2414" w14:textId="003C34AF" w:rsidR="00414ECF" w:rsidRPr="00414ECF" w:rsidRDefault="00000000">
                            <w:pPr>
                              <w:rPr>
                                <w:rFonts w:cstheme="minorHAnsi"/>
                                <w:sz w:val="18"/>
                                <w:szCs w:val="18"/>
                              </w:rPr>
                            </w:pPr>
                            <w:hyperlink r:id="rId11" w:tooltip="Actualités et nouveautés de NPD Group - LSA Conso" w:history="1">
                              <w:r w:rsidR="00414ECF" w:rsidRPr="00414ECF">
                                <w:rPr>
                                  <w:rStyle w:val="Lienhypertexte"/>
                                  <w:rFonts w:ascii="Arial" w:hAnsi="Arial" w:cs="Arial"/>
                                  <w:color w:val="DF001D"/>
                                  <w:sz w:val="18"/>
                                  <w:szCs w:val="18"/>
                                  <w:u w:val="none"/>
                                  <w:shd w:val="clear" w:color="auto" w:fill="FFFFFF"/>
                                </w:rPr>
                                <w:t>NPD Group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47474" id="Zone de texte 4" o:spid="_x0000_s1027" type="#_x0000_t202" style="position:absolute;left:0;text-align:left;margin-left:292.9pt;margin-top:.9pt;width:159.7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" fillcolor="white [3201]" strokeweight=".5pt">
                <v:textbox>
                  <w:txbxContent>
                    <w:p w14:paraId="4EF3FDCA" w14:textId="51C27980" w:rsidR="00414ECF" w:rsidRDefault="00414ECF">
                      <w:pPr>
                        <w:rPr>
                          <w:rFonts w:cstheme="minorHAnsi"/>
                          <w:color w:val="1F1F1F"/>
                          <w:sz w:val="22"/>
                          <w:shd w:val="clear" w:color="auto" w:fill="FFFFFF"/>
                        </w:rPr>
                      </w:pPr>
                      <w:r w:rsidRPr="00414ECF">
                        <w:rPr>
                          <w:rStyle w:val="Accentuation"/>
                          <w:rFonts w:cstheme="minorHAnsi"/>
                          <w:color w:val="1F1F1F"/>
                          <w:sz w:val="22"/>
                          <w:shd w:val="clear" w:color="auto" w:fill="FFFFFF"/>
                        </w:rPr>
                        <w:t xml:space="preserve">C'est la première fois </w:t>
                      </w:r>
                      <w:r w:rsidR="00433E29">
                        <w:rPr>
                          <w:rStyle w:val="Accentuation"/>
                          <w:rFonts w:cstheme="minorHAnsi"/>
                          <w:color w:val="1F1F1F"/>
                          <w:sz w:val="22"/>
                          <w:shd w:val="clear" w:color="auto" w:fill="FFFFFF"/>
                        </w:rPr>
                        <w:t xml:space="preserve">(en 2021) </w:t>
                      </w:r>
                      <w:r w:rsidRPr="00414ECF">
                        <w:rPr>
                          <w:rStyle w:val="Accentuation"/>
                          <w:rFonts w:cstheme="minorHAnsi"/>
                          <w:color w:val="1F1F1F"/>
                          <w:sz w:val="22"/>
                          <w:shd w:val="clear" w:color="auto" w:fill="FFFFFF"/>
                        </w:rPr>
                        <w:t>que le marché français </w:t>
                      </w:r>
                      <w:r w:rsidRPr="00414ECF">
                        <w:rPr>
                          <w:rStyle w:val="lev"/>
                          <w:rFonts w:cstheme="minorHAnsi"/>
                          <w:i/>
                          <w:iCs/>
                          <w:color w:val="1F1F1F"/>
                          <w:sz w:val="22"/>
                          <w:shd w:val="clear" w:color="auto" w:fill="FFFFFF"/>
                        </w:rPr>
                        <w:t>dépasse la barre des 3,7 milliards d'euros de chiffre d'affaires</w:t>
                      </w:r>
                      <w:r w:rsidRPr="00414ECF">
                        <w:rPr>
                          <w:rStyle w:val="Accentuation"/>
                          <w:rFonts w:cstheme="minorHAnsi"/>
                          <w:color w:val="1F1F1F"/>
                          <w:sz w:val="22"/>
                          <w:shd w:val="clear" w:color="auto" w:fill="FFFFFF"/>
                        </w:rPr>
                        <w:t>. Il passe ainsi devant le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Royaume-Uni pour devenir le second marché du jeu et du jouet en Europe,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derrière l'Allemagne</w:t>
                      </w:r>
                      <w:r w:rsidRPr="00414ECF">
                        <w:rPr>
                          <w:rFonts w:cstheme="minorHAnsi"/>
                          <w:color w:val="1F1F1F"/>
                          <w:sz w:val="22"/>
                          <w:shd w:val="clear" w:color="auto" w:fill="FFFFFF"/>
                        </w:rPr>
                        <w:t>",</w:t>
                      </w:r>
                    </w:p>
                    <w:p w14:paraId="76CD2414" w14:textId="003C34AF" w:rsidR="00414ECF" w:rsidRPr="00414ECF" w:rsidRDefault="00000000">
                      <w:pPr>
                        <w:rPr>
                          <w:rFonts w:cstheme="minorHAnsi"/>
                          <w:sz w:val="18"/>
                          <w:szCs w:val="18"/>
                        </w:rPr>
                      </w:pPr>
                      <w:hyperlink r:id="rId12" w:tooltip="Actualités et nouveautés de NPD Group - LSA Conso" w:history="1">
                        <w:r w:rsidR="00414ECF" w:rsidRPr="00414ECF">
                          <w:rPr>
                            <w:rStyle w:val="Lienhypertexte"/>
                            <w:rFonts w:ascii="Arial" w:hAnsi="Arial" w:cs="Arial"/>
                            <w:color w:val="DF001D"/>
                            <w:sz w:val="18"/>
                            <w:szCs w:val="18"/>
                            <w:u w:val="none"/>
                            <w:shd w:val="clear" w:color="auto" w:fill="FFFFFF"/>
                          </w:rPr>
                          <w:t>NPD Group</w:t>
                        </w:r>
                      </w:hyperlink>
                    </w:p>
                  </w:txbxContent>
                </v:textbox>
              </v:shape>
            </w:pict>
          </mc:Fallback>
        </mc:AlternateContent>
      </w:r>
    </w:p>
    <w:p w14:paraId="13F48B80" w14:textId="312FD822" w:rsidR="00F07C79" w:rsidRDefault="00433E29" w:rsidP="00F07C79">
      <w:r>
        <w:rPr>
          <w:noProof/>
        </w:rPr>
        <w:drawing>
          <wp:anchor distT="0" distB="0" distL="114300" distR="114300" simplePos="0" relativeHeight="251669504" behindDoc="0" locked="0" layoutInCell="1" allowOverlap="1" wp14:anchorId="57067369" wp14:editId="751EBD1F">
            <wp:simplePos x="0" y="0"/>
            <wp:positionH relativeFrom="column">
              <wp:posOffset>-480695</wp:posOffset>
            </wp:positionH>
            <wp:positionV relativeFrom="paragraph">
              <wp:posOffset>208915</wp:posOffset>
            </wp:positionV>
            <wp:extent cx="3769995" cy="2475865"/>
            <wp:effectExtent l="0" t="0" r="1905" b="635"/>
            <wp:wrapThrough wrapText="bothSides">
              <wp:wrapPolygon edited="0">
                <wp:start x="0" y="0"/>
                <wp:lineTo x="0" y="21439"/>
                <wp:lineTo x="21502" y="21439"/>
                <wp:lineTo x="2150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69995" cy="2475865"/>
                    </a:xfrm>
                    <a:prstGeom prst="rect">
                      <a:avLst/>
                    </a:prstGeom>
                  </pic:spPr>
                </pic:pic>
              </a:graphicData>
            </a:graphic>
          </wp:anchor>
        </w:drawing>
      </w:r>
    </w:p>
    <w:p w14:paraId="1F062361" w14:textId="2269A544" w:rsidR="00F07C79" w:rsidRPr="00F07C79" w:rsidRDefault="00F07C79" w:rsidP="00F07C79"/>
    <w:p w14:paraId="5553AC09" w14:textId="156A2268" w:rsidR="00E37590" w:rsidRDefault="00E37590" w:rsidP="00E37590"/>
    <w:p w14:paraId="2631378C" w14:textId="78AD2446" w:rsidR="00E37590" w:rsidRDefault="00E37590" w:rsidP="00E37590"/>
    <w:p w14:paraId="1249E3B7" w14:textId="2F94EB1E" w:rsidR="00414ECF" w:rsidRDefault="00414ECF" w:rsidP="00E37590"/>
    <w:p w14:paraId="33FBBB0A" w14:textId="3357AC78" w:rsidR="00414ECF" w:rsidRDefault="00414ECF" w:rsidP="00E37590"/>
    <w:p w14:paraId="3B57C8A3" w14:textId="0FEF58EC" w:rsidR="00414ECF" w:rsidRDefault="00414ECF" w:rsidP="00E37590"/>
    <w:p w14:paraId="70BC1623" w14:textId="29445B51" w:rsidR="00E37590" w:rsidRDefault="00E37590" w:rsidP="00E37590"/>
    <w:p w14:paraId="6BFC02A3" w14:textId="6D31BDD3" w:rsidR="00E37590" w:rsidRPr="00E37590" w:rsidRDefault="00E37590" w:rsidP="00E37590"/>
    <w:p w14:paraId="15E90515" w14:textId="3155EA48" w:rsidR="00E37590" w:rsidRDefault="00E37590" w:rsidP="00CC7AE6"/>
    <w:p w14:paraId="6B8622A6" w14:textId="450E37E5" w:rsidR="00EF41A9" w:rsidRPr="00EF41A9" w:rsidRDefault="00EF41A9" w:rsidP="00EF41A9"/>
    <w:p w14:paraId="13EC321E" w14:textId="06E57F91" w:rsidR="00DF5B9F" w:rsidRDefault="00433E29" w:rsidP="00C46A02">
      <w:pPr>
        <w:tabs>
          <w:tab w:val="left" w:pos="7088"/>
        </w:tabs>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70528" behindDoc="0" locked="0" layoutInCell="1" allowOverlap="1" wp14:anchorId="69EAC7CD" wp14:editId="1E82F3E2">
                <wp:simplePos x="0" y="0"/>
                <wp:positionH relativeFrom="column">
                  <wp:posOffset>3567430</wp:posOffset>
                </wp:positionH>
                <wp:positionV relativeFrom="paragraph">
                  <wp:posOffset>291465</wp:posOffset>
                </wp:positionV>
                <wp:extent cx="2524125" cy="61912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2524125" cy="619125"/>
                        </a:xfrm>
                        <a:prstGeom prst="rect">
                          <a:avLst/>
                        </a:prstGeom>
                        <a:solidFill>
                          <a:srgbClr val="FFC000"/>
                        </a:solidFill>
                        <a:ln w="6350">
                          <a:solidFill>
                            <a:prstClr val="black"/>
                          </a:solidFill>
                        </a:ln>
                      </wps:spPr>
                      <wps:txbx>
                        <w:txbxContent>
                          <w:p w14:paraId="6C638EFF" w14:textId="20D2D9C7" w:rsidR="00433E29" w:rsidRPr="00C46A02" w:rsidRDefault="00433E29">
                            <w:pPr>
                              <w:rPr>
                                <w:sz w:val="22"/>
                              </w:rPr>
                            </w:pPr>
                            <w:r w:rsidRPr="00C46A02">
                              <w:rPr>
                                <w:sz w:val="22"/>
                              </w:rPr>
                              <w:t>Les jouets tricolores s’arrogent désormais 14 % du chiffres d’affaires du secteur (</w:t>
                            </w:r>
                            <w:r w:rsidR="00C46A02" w:rsidRPr="00C46A02">
                              <w:rPr>
                                <w:sz w:val="22"/>
                              </w:rPr>
                              <w:t>+ 2,4 %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AC7CD" id="Zone de texte 26" o:spid="_x0000_s1028" type="#_x0000_t202" style="position:absolute;left:0;text-align:left;margin-left:280.9pt;margin-top:22.95pt;width:198.75pt;height:4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" fillcolor="#ffc000" strokeweight=".5pt">
                <v:textbox>
                  <w:txbxContent>
                    <w:p w14:paraId="6C638EFF" w14:textId="20D2D9C7" w:rsidR="00433E29" w:rsidRPr="00C46A02" w:rsidRDefault="00433E29">
                      <w:pPr>
                        <w:rPr>
                          <w:sz w:val="22"/>
                        </w:rPr>
                      </w:pPr>
                      <w:r w:rsidRPr="00C46A02">
                        <w:rPr>
                          <w:sz w:val="22"/>
                        </w:rPr>
                        <w:t>Les jouets tricolores s’arrogent désormais 14 % du chiffres d’affaires du secteur (</w:t>
                      </w:r>
                      <w:r w:rsidR="00C46A02" w:rsidRPr="00C46A02">
                        <w:rPr>
                          <w:sz w:val="22"/>
                        </w:rPr>
                        <w:t>+ 2,4 % en 2021)</w:t>
                      </w:r>
                    </w:p>
                  </w:txbxContent>
                </v:textbox>
              </v:shape>
            </w:pict>
          </mc:Fallback>
        </mc:AlternateContent>
      </w:r>
      <w:r w:rsidR="00880BDD">
        <w:rPr>
          <w:rFonts w:ascii="Arial" w:hAnsi="Arial" w:cs="Arial"/>
          <w:color w:val="1F1F1F"/>
          <w:sz w:val="30"/>
          <w:szCs w:val="30"/>
          <w:shd w:val="clear" w:color="auto" w:fill="FFFFFF"/>
        </w:rPr>
        <w:t> </w:t>
      </w:r>
      <w:r w:rsidR="00C46A02">
        <w:rPr>
          <w:rFonts w:ascii="Arial" w:hAnsi="Arial" w:cs="Arial"/>
          <w:color w:val="1F1F1F"/>
          <w:sz w:val="30"/>
          <w:szCs w:val="30"/>
          <w:shd w:val="clear" w:color="auto" w:fill="FFFFFF"/>
        </w:rPr>
        <w:tab/>
        <w:t xml:space="preserve"> </w:t>
      </w:r>
      <w:r w:rsidR="00C46A02" w:rsidRPr="00C46A02">
        <w:rPr>
          <w:rFonts w:ascii="Calibri" w:eastAsiaTheme="majorEastAsia" w:hAnsi="Calibri" w:cstheme="majorBidi"/>
          <w:b/>
          <w:color w:val="94896C"/>
          <w:sz w:val="22"/>
          <w:szCs w:val="24"/>
        </w:rPr>
        <w:t>Doc 6</w:t>
      </w:r>
    </w:p>
    <w:p w14:paraId="24187B54" w14:textId="5AF66061" w:rsidR="00C46A02" w:rsidRDefault="00C46A02" w:rsidP="00C46A02">
      <w:pPr>
        <w:tabs>
          <w:tab w:val="left" w:pos="7088"/>
        </w:tabs>
        <w:rPr>
          <w:rFonts w:ascii="Calibri" w:eastAsiaTheme="majorEastAsia" w:hAnsi="Calibri" w:cstheme="majorBidi"/>
          <w:b/>
          <w:color w:val="94896C"/>
          <w:sz w:val="22"/>
          <w:szCs w:val="24"/>
        </w:rPr>
      </w:pPr>
    </w:p>
    <w:p w14:paraId="6828216E" w14:textId="3DE986E8" w:rsidR="00C46A02" w:rsidRDefault="00C46A02" w:rsidP="00C46A02">
      <w:pPr>
        <w:tabs>
          <w:tab w:val="left" w:pos="7088"/>
        </w:tabs>
        <w:rPr>
          <w:rFonts w:ascii="Calibri" w:eastAsiaTheme="majorEastAsia" w:hAnsi="Calibri" w:cstheme="majorBidi"/>
          <w:b/>
          <w:color w:val="94896C"/>
          <w:sz w:val="22"/>
          <w:szCs w:val="24"/>
        </w:rPr>
      </w:pPr>
    </w:p>
    <w:p w14:paraId="5692712B" w14:textId="5A691EE3" w:rsidR="00C46A02" w:rsidRDefault="00C46A02" w:rsidP="00C46A02">
      <w:pPr>
        <w:tabs>
          <w:tab w:val="left" w:pos="7088"/>
        </w:tabs>
        <w:rPr>
          <w:rFonts w:ascii="Calibri" w:eastAsiaTheme="majorEastAsia" w:hAnsi="Calibri" w:cstheme="majorBidi"/>
          <w:b/>
          <w:color w:val="94896C"/>
          <w:sz w:val="22"/>
          <w:szCs w:val="24"/>
        </w:rPr>
      </w:pPr>
    </w:p>
    <w:p w14:paraId="36A43645" w14:textId="76715783" w:rsidR="00C46A02" w:rsidRDefault="00C46A02" w:rsidP="00C46A02">
      <w:pPr>
        <w:tabs>
          <w:tab w:val="left" w:pos="7088"/>
        </w:tabs>
        <w:rPr>
          <w:rFonts w:ascii="Calibri" w:eastAsiaTheme="majorEastAsia" w:hAnsi="Calibri" w:cstheme="majorBidi"/>
          <w:b/>
          <w:color w:val="94896C"/>
          <w:sz w:val="22"/>
          <w:szCs w:val="24"/>
        </w:rPr>
      </w:pPr>
    </w:p>
    <w:p w14:paraId="4DC82BA3" w14:textId="133EF1D2" w:rsidR="00C46A02" w:rsidRDefault="00C46A02" w:rsidP="00C46A02">
      <w:pPr>
        <w:tabs>
          <w:tab w:val="left" w:pos="7088"/>
        </w:tabs>
        <w:rPr>
          <w:rFonts w:ascii="Calibri" w:eastAsiaTheme="majorEastAsia" w:hAnsi="Calibri" w:cstheme="majorBidi"/>
          <w:b/>
          <w:color w:val="94896C"/>
          <w:sz w:val="22"/>
          <w:szCs w:val="24"/>
        </w:rPr>
      </w:pPr>
    </w:p>
    <w:p w14:paraId="70CFC473" w14:textId="6DB074B3" w:rsidR="00C46A02" w:rsidRDefault="00C46A02" w:rsidP="00C46A02">
      <w:pPr>
        <w:tabs>
          <w:tab w:val="left" w:pos="7088"/>
        </w:tabs>
        <w:rPr>
          <w:rFonts w:ascii="Calibri" w:eastAsiaTheme="majorEastAsia" w:hAnsi="Calibri" w:cstheme="majorBidi"/>
          <w:b/>
          <w:color w:val="94896C"/>
          <w:sz w:val="22"/>
          <w:szCs w:val="24"/>
        </w:rPr>
      </w:pPr>
    </w:p>
    <w:p w14:paraId="2579D9DC" w14:textId="0728A28B" w:rsidR="00C46A02" w:rsidRDefault="00200B1B" w:rsidP="00C46A02">
      <w:pPr>
        <w:tabs>
          <w:tab w:val="left" w:pos="1701"/>
          <w:tab w:val="left" w:pos="7088"/>
        </w:tabs>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63360" behindDoc="0" locked="0" layoutInCell="1" allowOverlap="1" wp14:anchorId="2AE6151D" wp14:editId="6CC298BF">
                <wp:simplePos x="0" y="0"/>
                <wp:positionH relativeFrom="margin">
                  <wp:posOffset>3496834</wp:posOffset>
                </wp:positionH>
                <wp:positionV relativeFrom="paragraph">
                  <wp:posOffset>312006</wp:posOffset>
                </wp:positionV>
                <wp:extent cx="2781300" cy="1581150"/>
                <wp:effectExtent l="0" t="0" r="28575" b="28575"/>
                <wp:wrapThrough wrapText="bothSides">
                  <wp:wrapPolygon edited="0">
                    <wp:start x="0" y="0"/>
                    <wp:lineTo x="0" y="21705"/>
                    <wp:lineTo x="21689" y="21705"/>
                    <wp:lineTo x="21689" y="0"/>
                    <wp:lineTo x="0" y="0"/>
                  </wp:wrapPolygon>
                </wp:wrapThrough>
                <wp:docPr id="6" name="Zone de texte 6"/>
                <wp:cNvGraphicFramePr/>
                <a:graphic xmlns:a="http://schemas.openxmlformats.org/drawingml/2006/main">
                  <a:graphicData uri="http://schemas.microsoft.com/office/word/2010/wordprocessingShape">
                    <wps:wsp>
                      <wps:cNvSpPr txBox="1"/>
                      <wps:spPr>
                        <a:xfrm>
                          <a:off x="0" y="0"/>
                          <a:ext cx="2781300" cy="1581150"/>
                        </a:xfrm>
                        <a:prstGeom prst="rect">
                          <a:avLst/>
                        </a:prstGeom>
                        <a:solidFill>
                          <a:schemeClr val="lt1"/>
                        </a:solidFill>
                        <a:ln w="6350">
                          <a:solidFill>
                            <a:prstClr val="black"/>
                          </a:solidFill>
                        </a:ln>
                      </wps:spPr>
                      <wps:txbx>
                        <w:txbxContent>
                          <w:p w14:paraId="42080D9E" w14:textId="77777777" w:rsidR="00C46A02"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 xml:space="preserve">L'année 2021 signe le retour des clients en magasins. </w:t>
                            </w:r>
                          </w:p>
                          <w:p w14:paraId="08EF75EE" w14:textId="12398373" w:rsidR="00414ECF"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Si aujourd'hui, les trois grands circuits (spécialistes, GSA</w:t>
                            </w:r>
                            <w:r w:rsidR="00C46A02">
                              <w:rPr>
                                <w:rFonts w:asciiTheme="majorHAnsi" w:hAnsiTheme="majorHAnsi" w:cstheme="majorHAnsi"/>
                                <w:color w:val="1F1F1F"/>
                                <w:sz w:val="22"/>
                                <w:shd w:val="clear" w:color="auto" w:fill="FFFFFF"/>
                              </w:rPr>
                              <w:t>*</w:t>
                            </w:r>
                            <w:r w:rsidRPr="00414ECF">
                              <w:rPr>
                                <w:rFonts w:asciiTheme="majorHAnsi" w:hAnsiTheme="majorHAnsi" w:cstheme="majorHAnsi"/>
                                <w:color w:val="1F1F1F"/>
                                <w:sz w:val="22"/>
                                <w:shd w:val="clear" w:color="auto" w:fill="FFFFFF"/>
                              </w:rPr>
                              <w:t xml:space="preserve"> et internet + autres) se partagent à parts pratiquement égales le marché, </w:t>
                            </w:r>
                            <w:r w:rsidRPr="00414ECF">
                              <w:rPr>
                                <w:rStyle w:val="lev"/>
                                <w:rFonts w:asciiTheme="majorHAnsi" w:hAnsiTheme="majorHAnsi" w:cstheme="majorHAnsi"/>
                                <w:color w:val="1F1F1F"/>
                                <w:sz w:val="22"/>
                                <w:shd w:val="clear" w:color="auto" w:fill="FFFFFF"/>
                              </w:rPr>
                              <w:t xml:space="preserve">les </w:t>
                            </w:r>
                            <w:proofErr w:type="spellStart"/>
                            <w:r w:rsidRPr="00414ECF">
                              <w:rPr>
                                <w:rStyle w:val="lev"/>
                                <w:rFonts w:asciiTheme="majorHAnsi" w:hAnsiTheme="majorHAnsi" w:cstheme="majorHAnsi"/>
                                <w:color w:val="1F1F1F"/>
                                <w:sz w:val="22"/>
                                <w:shd w:val="clear" w:color="auto" w:fill="FFFFFF"/>
                              </w:rPr>
                              <w:t>jouettistes</w:t>
                            </w:r>
                            <w:proofErr w:type="spellEnd"/>
                            <w:r w:rsidRPr="00414ECF">
                              <w:rPr>
                                <w:rStyle w:val="lev"/>
                                <w:rFonts w:asciiTheme="majorHAnsi" w:hAnsiTheme="majorHAnsi" w:cstheme="majorHAnsi"/>
                                <w:color w:val="1F1F1F"/>
                                <w:sz w:val="22"/>
                                <w:shd w:val="clear" w:color="auto" w:fill="FFFFFF"/>
                              </w:rPr>
                              <w:t xml:space="preserve"> enregistrent la forte croissance (+9%)</w:t>
                            </w:r>
                            <w:r w:rsidRPr="00414ECF">
                              <w:rPr>
                                <w:rFonts w:asciiTheme="majorHAnsi" w:hAnsiTheme="majorHAnsi" w:cstheme="majorHAnsi"/>
                                <w:color w:val="1F1F1F"/>
                                <w:sz w:val="22"/>
                                <w:shd w:val="clear" w:color="auto" w:fill="FFFFFF"/>
                              </w:rPr>
                              <w:t>.</w:t>
                            </w:r>
                          </w:p>
                          <w:p w14:paraId="5D425902" w14:textId="0EA95BF5" w:rsidR="00C46A02" w:rsidRPr="00414ECF" w:rsidRDefault="00C46A02">
                            <w:pPr>
                              <w:rPr>
                                <w:rFonts w:asciiTheme="majorHAnsi" w:hAnsiTheme="majorHAnsi" w:cstheme="majorHAnsi"/>
                                <w:sz w:val="22"/>
                              </w:rPr>
                            </w:pPr>
                            <w:r>
                              <w:rPr>
                                <w:rFonts w:asciiTheme="majorHAnsi" w:hAnsiTheme="majorHAnsi" w:cstheme="majorHAnsi"/>
                                <w:color w:val="1F1F1F"/>
                                <w:sz w:val="22"/>
                                <w:shd w:val="clear" w:color="auto" w:fill="FFFFFF"/>
                              </w:rPr>
                              <w:t>*GSA : grandes surfaces alimentaires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151D" id="Zone de texte 6" o:spid="_x0000_s1029" type="#_x0000_t202" style="position:absolute;left:0;text-align:left;margin-left:275.35pt;margin-top:24.55pt;width:219pt;height:1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" fillcolor="white [3201]" strokeweight=".5pt">
                <v:textbox>
                  <w:txbxContent>
                    <w:p w14:paraId="42080D9E" w14:textId="77777777" w:rsidR="00C46A02"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 xml:space="preserve">L'année 2021 signe le retour des clients en magasins. </w:t>
                      </w:r>
                    </w:p>
                    <w:p w14:paraId="08EF75EE" w14:textId="12398373" w:rsidR="00414ECF"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Si aujourd'hui, les trois grands circuits (spécialistes, GSA</w:t>
                      </w:r>
                      <w:r w:rsidR="00C46A02">
                        <w:rPr>
                          <w:rFonts w:asciiTheme="majorHAnsi" w:hAnsiTheme="majorHAnsi" w:cstheme="majorHAnsi"/>
                          <w:color w:val="1F1F1F"/>
                          <w:sz w:val="22"/>
                          <w:shd w:val="clear" w:color="auto" w:fill="FFFFFF"/>
                        </w:rPr>
                        <w:t>*</w:t>
                      </w:r>
                      <w:r w:rsidRPr="00414ECF">
                        <w:rPr>
                          <w:rFonts w:asciiTheme="majorHAnsi" w:hAnsiTheme="majorHAnsi" w:cstheme="majorHAnsi"/>
                          <w:color w:val="1F1F1F"/>
                          <w:sz w:val="22"/>
                          <w:shd w:val="clear" w:color="auto" w:fill="FFFFFF"/>
                        </w:rPr>
                        <w:t xml:space="preserve"> et internet + autres) se partagent à parts pratiquement égales le marché, </w:t>
                      </w:r>
                      <w:r w:rsidRPr="00414ECF">
                        <w:rPr>
                          <w:rStyle w:val="lev"/>
                          <w:rFonts w:asciiTheme="majorHAnsi" w:hAnsiTheme="majorHAnsi" w:cstheme="majorHAnsi"/>
                          <w:color w:val="1F1F1F"/>
                          <w:sz w:val="22"/>
                          <w:shd w:val="clear" w:color="auto" w:fill="FFFFFF"/>
                        </w:rPr>
                        <w:t xml:space="preserve">les </w:t>
                      </w:r>
                      <w:proofErr w:type="spellStart"/>
                      <w:r w:rsidRPr="00414ECF">
                        <w:rPr>
                          <w:rStyle w:val="lev"/>
                          <w:rFonts w:asciiTheme="majorHAnsi" w:hAnsiTheme="majorHAnsi" w:cstheme="majorHAnsi"/>
                          <w:color w:val="1F1F1F"/>
                          <w:sz w:val="22"/>
                          <w:shd w:val="clear" w:color="auto" w:fill="FFFFFF"/>
                        </w:rPr>
                        <w:t>jouettistes</w:t>
                      </w:r>
                      <w:proofErr w:type="spellEnd"/>
                      <w:r w:rsidRPr="00414ECF">
                        <w:rPr>
                          <w:rStyle w:val="lev"/>
                          <w:rFonts w:asciiTheme="majorHAnsi" w:hAnsiTheme="majorHAnsi" w:cstheme="majorHAnsi"/>
                          <w:color w:val="1F1F1F"/>
                          <w:sz w:val="22"/>
                          <w:shd w:val="clear" w:color="auto" w:fill="FFFFFF"/>
                        </w:rPr>
                        <w:t xml:space="preserve"> enregistrent la forte croissance (+9%)</w:t>
                      </w:r>
                      <w:r w:rsidRPr="00414ECF">
                        <w:rPr>
                          <w:rFonts w:asciiTheme="majorHAnsi" w:hAnsiTheme="majorHAnsi" w:cstheme="majorHAnsi"/>
                          <w:color w:val="1F1F1F"/>
                          <w:sz w:val="22"/>
                          <w:shd w:val="clear" w:color="auto" w:fill="FFFFFF"/>
                        </w:rPr>
                        <w:t>.</w:t>
                      </w:r>
                    </w:p>
                    <w:p w14:paraId="5D425902" w14:textId="0EA95BF5" w:rsidR="00C46A02" w:rsidRPr="00414ECF" w:rsidRDefault="00C46A02">
                      <w:pPr>
                        <w:rPr>
                          <w:rFonts w:asciiTheme="majorHAnsi" w:hAnsiTheme="majorHAnsi" w:cstheme="majorHAnsi"/>
                          <w:sz w:val="22"/>
                        </w:rPr>
                      </w:pPr>
                      <w:r>
                        <w:rPr>
                          <w:rFonts w:asciiTheme="majorHAnsi" w:hAnsiTheme="majorHAnsi" w:cstheme="majorHAnsi"/>
                          <w:color w:val="1F1F1F"/>
                          <w:sz w:val="22"/>
                          <w:shd w:val="clear" w:color="auto" w:fill="FFFFFF"/>
                        </w:rPr>
                        <w:t>*GSA : grandes surfaces alimentaires</w:t>
                      </w:r>
                    </w:p>
                  </w:txbxContent>
                </v:textbox>
                <w10:wrap type="through" anchorx="margin"/>
              </v:shape>
            </w:pict>
          </mc:Fallback>
        </mc:AlternateContent>
      </w:r>
      <w:r>
        <w:rPr>
          <w:noProof/>
        </w:rPr>
        <w:drawing>
          <wp:anchor distT="0" distB="0" distL="114300" distR="114300" simplePos="0" relativeHeight="251671552" behindDoc="0" locked="0" layoutInCell="1" allowOverlap="1" wp14:anchorId="05FCBA91" wp14:editId="5876E55B">
            <wp:simplePos x="0" y="0"/>
            <wp:positionH relativeFrom="column">
              <wp:posOffset>-566172</wp:posOffset>
            </wp:positionH>
            <wp:positionV relativeFrom="paragraph">
              <wp:posOffset>275175</wp:posOffset>
            </wp:positionV>
            <wp:extent cx="3903980" cy="1919605"/>
            <wp:effectExtent l="0" t="0" r="1270" b="4445"/>
            <wp:wrapThrough wrapText="bothSides">
              <wp:wrapPolygon edited="0">
                <wp:start x="0" y="0"/>
                <wp:lineTo x="0" y="21436"/>
                <wp:lineTo x="21502" y="21436"/>
                <wp:lineTo x="21502"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03980" cy="1919605"/>
                    </a:xfrm>
                    <a:prstGeom prst="rect">
                      <a:avLst/>
                    </a:prstGeom>
                  </pic:spPr>
                </pic:pic>
              </a:graphicData>
            </a:graphic>
            <wp14:sizeRelH relativeFrom="margin">
              <wp14:pctWidth>0</wp14:pctWidth>
            </wp14:sizeRelH>
            <wp14:sizeRelV relativeFrom="margin">
              <wp14:pctHeight>0</wp14:pctHeight>
            </wp14:sizeRelV>
          </wp:anchor>
        </w:drawing>
      </w:r>
      <w:r w:rsidR="00C46A02">
        <w:rPr>
          <w:rFonts w:ascii="Calibri" w:eastAsiaTheme="majorEastAsia" w:hAnsi="Calibri" w:cstheme="majorBidi"/>
          <w:b/>
          <w:color w:val="94896C"/>
          <w:sz w:val="22"/>
          <w:szCs w:val="24"/>
        </w:rPr>
        <w:tab/>
        <w:t xml:space="preserve">Doc 7 </w:t>
      </w:r>
    </w:p>
    <w:p w14:paraId="4520EFC1" w14:textId="16E7ACB9" w:rsidR="00C46A02" w:rsidRDefault="00C46A02" w:rsidP="00C46A02">
      <w:pPr>
        <w:tabs>
          <w:tab w:val="left" w:pos="2268"/>
          <w:tab w:val="left" w:pos="7088"/>
        </w:tabs>
        <w:rPr>
          <w:rFonts w:ascii="Calibri" w:eastAsiaTheme="majorEastAsia" w:hAnsi="Calibri" w:cstheme="majorBidi"/>
          <w:b/>
          <w:color w:val="94896C"/>
          <w:sz w:val="22"/>
          <w:szCs w:val="24"/>
        </w:rPr>
      </w:pPr>
    </w:p>
    <w:p w14:paraId="129E40B3" w14:textId="3936DD7A" w:rsidR="00C46A02" w:rsidRDefault="00C46A02" w:rsidP="00135CF7">
      <w:pPr>
        <w:tabs>
          <w:tab w:val="left" w:pos="1985"/>
          <w:tab w:val="left" w:pos="7088"/>
        </w:tabs>
        <w:ind w:firstLine="1416"/>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62336" behindDoc="0" locked="0" layoutInCell="1" allowOverlap="1" wp14:anchorId="55666412" wp14:editId="00943B5C">
                <wp:simplePos x="0" y="0"/>
                <wp:positionH relativeFrom="column">
                  <wp:posOffset>-90170</wp:posOffset>
                </wp:positionH>
                <wp:positionV relativeFrom="paragraph">
                  <wp:posOffset>255270</wp:posOffset>
                </wp:positionV>
                <wp:extent cx="2714625" cy="1000125"/>
                <wp:effectExtent l="0" t="0" r="9525" b="9525"/>
                <wp:wrapThrough wrapText="bothSides">
                  <wp:wrapPolygon edited="0">
                    <wp:start x="0" y="0"/>
                    <wp:lineTo x="0" y="21394"/>
                    <wp:lineTo x="21524" y="21394"/>
                    <wp:lineTo x="21524" y="0"/>
                    <wp:lineTo x="0" y="0"/>
                  </wp:wrapPolygon>
                </wp:wrapThrough>
                <wp:docPr id="5" name="Zone de texte 5"/>
                <wp:cNvGraphicFramePr/>
                <a:graphic xmlns:a="http://schemas.openxmlformats.org/drawingml/2006/main">
                  <a:graphicData uri="http://schemas.microsoft.com/office/word/2010/wordprocessingShape">
                    <wps:wsp>
                      <wps:cNvSpPr txBox="1"/>
                      <wps:spPr>
                        <a:xfrm>
                          <a:off x="0" y="0"/>
                          <a:ext cx="2714625" cy="1000125"/>
                        </a:xfrm>
                        <a:prstGeom prst="rect">
                          <a:avLst/>
                        </a:prstGeom>
                        <a:solidFill>
                          <a:schemeClr val="lt1"/>
                        </a:solidFill>
                        <a:ln w="6350">
                          <a:noFill/>
                        </a:ln>
                      </wps:spPr>
                      <wps:txbx>
                        <w:txbxContent>
                          <w:p w14:paraId="2E036518" w14:textId="284093DE" w:rsidR="00414ECF" w:rsidRPr="00414ECF" w:rsidRDefault="00414ECF" w:rsidP="00135CF7">
                            <w:pPr>
                              <w:pBdr>
                                <w:top w:val="thickThinSmallGap" w:sz="24" w:space="1" w:color="627B39" w:themeColor="text2"/>
                                <w:left w:val="thickThinSmallGap" w:sz="24" w:space="4" w:color="627B39" w:themeColor="text2"/>
                                <w:bottom w:val="thinThickSmallGap" w:sz="24" w:space="1" w:color="627B39" w:themeColor="text2"/>
                                <w:right w:val="thinThickSmallGap" w:sz="24" w:space="4" w:color="627B39" w:themeColor="text2"/>
                              </w:pBdr>
                              <w:rPr>
                                <w:rFonts w:cstheme="minorHAnsi"/>
                                <w:sz w:val="22"/>
                              </w:rPr>
                            </w:pPr>
                            <w:r w:rsidRPr="00414ECF">
                              <w:rPr>
                                <w:rFonts w:cstheme="minorHAnsi"/>
                                <w:color w:val="1F1F1F"/>
                                <w:sz w:val="22"/>
                                <w:shd w:val="clear" w:color="auto" w:fill="FFFFFF"/>
                              </w:rPr>
                              <w:t xml:space="preserve">En volume, les ventes ont progressé </w:t>
                            </w:r>
                            <w:r w:rsidR="00135CF7">
                              <w:rPr>
                                <w:rFonts w:cstheme="minorHAnsi"/>
                                <w:color w:val="1F1F1F"/>
                                <w:sz w:val="22"/>
                                <w:shd w:val="clear" w:color="auto" w:fill="FFFFFF"/>
                              </w:rPr>
                              <w:t xml:space="preserve">en 2021 de </w:t>
                            </w:r>
                            <w:r w:rsidRPr="00414ECF">
                              <w:rPr>
                                <w:rFonts w:cstheme="minorHAnsi"/>
                                <w:color w:val="1F1F1F"/>
                                <w:sz w:val="22"/>
                                <w:shd w:val="clear" w:color="auto" w:fill="FFFFFF"/>
                              </w:rPr>
                              <w:t>5,1%. Et, malgré les craintes inflationnistes, </w:t>
                            </w:r>
                            <w:r w:rsidRPr="00414ECF">
                              <w:rPr>
                                <w:rStyle w:val="lev"/>
                                <w:rFonts w:cstheme="minorHAnsi"/>
                                <w:color w:val="1F1F1F"/>
                                <w:sz w:val="22"/>
                                <w:shd w:val="clear" w:color="auto" w:fill="FFFFFF"/>
                              </w:rPr>
                              <w:t>les prix moyens ont chuté de 2,2</w:t>
                            </w:r>
                            <w:r w:rsidR="00135CF7">
                              <w:rPr>
                                <w:rStyle w:val="lev"/>
                                <w:rFonts w:cstheme="minorHAnsi"/>
                                <w:color w:val="1F1F1F"/>
                                <w:sz w:val="22"/>
                                <w:shd w:val="clear" w:color="auto" w:fill="FFFFFF"/>
                              </w:rPr>
                              <w:t xml:space="preserve"> </w:t>
                            </w:r>
                            <w:r w:rsidRPr="00414ECF">
                              <w:rPr>
                                <w:rStyle w:val="lev"/>
                                <w:rFonts w:cstheme="minorHAnsi"/>
                                <w:color w:val="1F1F1F"/>
                                <w:sz w:val="22"/>
                                <w:shd w:val="clear" w:color="auto" w:fill="FFFFFF"/>
                              </w:rPr>
                              <w:t>% l'an dernier</w:t>
                            </w:r>
                            <w:r w:rsidRPr="00414ECF">
                              <w:rPr>
                                <w:rFonts w:cstheme="minorHAnsi"/>
                                <w:color w:val="1F1F1F"/>
                                <w:sz w:val="22"/>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66412" id="Zone de texte 5" o:spid="_x0000_s1030" type="#_x0000_t202" style="position:absolute;left:0;text-align:left;margin-left:-7.1pt;margin-top:20.1pt;width:213.75pt;height:7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" fillcolor="white [3201]" stroked="f" strokeweight=".5pt">
                <v:textbox>
                  <w:txbxContent>
                    <w:p w14:paraId="2E036518" w14:textId="284093DE" w:rsidR="00414ECF" w:rsidRPr="00414ECF" w:rsidRDefault="00414ECF" w:rsidP="00135CF7">
                      <w:pPr>
                        <w:pBdr>
                          <w:top w:val="thickThinSmallGap" w:sz="24" w:space="1" w:color="627B39" w:themeColor="text2"/>
                          <w:left w:val="thickThinSmallGap" w:sz="24" w:space="4" w:color="627B39" w:themeColor="text2"/>
                          <w:bottom w:val="thinThickSmallGap" w:sz="24" w:space="1" w:color="627B39" w:themeColor="text2"/>
                          <w:right w:val="thinThickSmallGap" w:sz="24" w:space="4" w:color="627B39" w:themeColor="text2"/>
                        </w:pBdr>
                        <w:rPr>
                          <w:rFonts w:cstheme="minorHAnsi"/>
                          <w:sz w:val="22"/>
                        </w:rPr>
                      </w:pPr>
                      <w:r w:rsidRPr="00414ECF">
                        <w:rPr>
                          <w:rFonts w:cstheme="minorHAnsi"/>
                          <w:color w:val="1F1F1F"/>
                          <w:sz w:val="22"/>
                          <w:shd w:val="clear" w:color="auto" w:fill="FFFFFF"/>
                        </w:rPr>
                        <w:t xml:space="preserve">En volume, les ventes ont progressé </w:t>
                      </w:r>
                      <w:r w:rsidR="00135CF7">
                        <w:rPr>
                          <w:rFonts w:cstheme="minorHAnsi"/>
                          <w:color w:val="1F1F1F"/>
                          <w:sz w:val="22"/>
                          <w:shd w:val="clear" w:color="auto" w:fill="FFFFFF"/>
                        </w:rPr>
                        <w:t xml:space="preserve">en 2021 de </w:t>
                      </w:r>
                      <w:r w:rsidRPr="00414ECF">
                        <w:rPr>
                          <w:rFonts w:cstheme="minorHAnsi"/>
                          <w:color w:val="1F1F1F"/>
                          <w:sz w:val="22"/>
                          <w:shd w:val="clear" w:color="auto" w:fill="FFFFFF"/>
                        </w:rPr>
                        <w:t>5,1%. Et, malgré les craintes inflationnistes, </w:t>
                      </w:r>
                      <w:r w:rsidRPr="00414ECF">
                        <w:rPr>
                          <w:rStyle w:val="lev"/>
                          <w:rFonts w:cstheme="minorHAnsi"/>
                          <w:color w:val="1F1F1F"/>
                          <w:sz w:val="22"/>
                          <w:shd w:val="clear" w:color="auto" w:fill="FFFFFF"/>
                        </w:rPr>
                        <w:t>les prix moyens ont chuté de 2,2</w:t>
                      </w:r>
                      <w:r w:rsidR="00135CF7">
                        <w:rPr>
                          <w:rStyle w:val="lev"/>
                          <w:rFonts w:cstheme="minorHAnsi"/>
                          <w:color w:val="1F1F1F"/>
                          <w:sz w:val="22"/>
                          <w:shd w:val="clear" w:color="auto" w:fill="FFFFFF"/>
                        </w:rPr>
                        <w:t xml:space="preserve"> </w:t>
                      </w:r>
                      <w:r w:rsidRPr="00414ECF">
                        <w:rPr>
                          <w:rStyle w:val="lev"/>
                          <w:rFonts w:cstheme="minorHAnsi"/>
                          <w:color w:val="1F1F1F"/>
                          <w:sz w:val="22"/>
                          <w:shd w:val="clear" w:color="auto" w:fill="FFFFFF"/>
                        </w:rPr>
                        <w:t>% l'an dernier</w:t>
                      </w:r>
                      <w:r w:rsidRPr="00414ECF">
                        <w:rPr>
                          <w:rFonts w:cstheme="minorHAnsi"/>
                          <w:color w:val="1F1F1F"/>
                          <w:sz w:val="22"/>
                          <w:shd w:val="clear" w:color="auto" w:fill="FFFFFF"/>
                        </w:rPr>
                        <w:t>. </w:t>
                      </w:r>
                    </w:p>
                  </w:txbxContent>
                </v:textbox>
                <w10:wrap type="through"/>
              </v:shape>
            </w:pict>
          </mc:Fallback>
        </mc:AlternateContent>
      </w:r>
      <w:r>
        <w:rPr>
          <w:rFonts w:ascii="Calibri" w:eastAsiaTheme="majorEastAsia" w:hAnsi="Calibri" w:cstheme="majorBidi"/>
          <w:b/>
          <w:color w:val="94896C"/>
          <w:sz w:val="22"/>
          <w:szCs w:val="24"/>
        </w:rPr>
        <w:t>Doc 8</w:t>
      </w:r>
    </w:p>
    <w:p w14:paraId="08DB5D73" w14:textId="629CCD3B"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347A4313" w14:textId="516C064B"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383A55A5" w14:textId="30F47216"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2CC972FC" w14:textId="474D01D7"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704C7C34" w14:textId="4145D4B2"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2EFD899B" w14:textId="4F94CA16"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1A199279" w14:textId="6214F5AF"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59223096" w14:textId="5F239CE5" w:rsidR="009208C9" w:rsidRDefault="009208C9" w:rsidP="009208C9">
      <w:pPr>
        <w:tabs>
          <w:tab w:val="left" w:pos="1985"/>
          <w:tab w:val="left" w:pos="7088"/>
        </w:tabs>
        <w:rPr>
          <w:rFonts w:ascii="Calibri" w:eastAsiaTheme="majorEastAsia" w:hAnsi="Calibri" w:cstheme="majorBidi"/>
          <w:b/>
          <w:color w:val="94896C"/>
          <w:sz w:val="22"/>
          <w:szCs w:val="24"/>
        </w:rPr>
      </w:pPr>
      <w:r>
        <w:rPr>
          <w:rFonts w:ascii="Calibri" w:eastAsiaTheme="majorEastAsia" w:hAnsi="Calibri" w:cstheme="majorBidi"/>
          <w:b/>
          <w:color w:val="94896C"/>
          <w:sz w:val="22"/>
          <w:szCs w:val="24"/>
        </w:rPr>
        <w:lastRenderedPageBreak/>
        <w:tab/>
        <w:t>Doc 9</w:t>
      </w:r>
      <w:r>
        <w:rPr>
          <w:rFonts w:ascii="Calibri" w:eastAsiaTheme="majorEastAsia" w:hAnsi="Calibri" w:cstheme="majorBidi"/>
          <w:b/>
          <w:color w:val="94896C"/>
          <w:sz w:val="22"/>
          <w:szCs w:val="24"/>
        </w:rPr>
        <w:tab/>
        <w:t>Doc 10</w:t>
      </w:r>
    </w:p>
    <w:p w14:paraId="3F2A5CFD" w14:textId="329A6F63" w:rsidR="009208C9" w:rsidRPr="00C46A02" w:rsidRDefault="009208C9" w:rsidP="00135CF7">
      <w:pPr>
        <w:tabs>
          <w:tab w:val="left" w:pos="1985"/>
          <w:tab w:val="left" w:pos="7088"/>
        </w:tabs>
        <w:ind w:firstLine="1416"/>
        <w:rPr>
          <w:rFonts w:ascii="Calibri" w:eastAsiaTheme="majorEastAsia" w:hAnsi="Calibri" w:cstheme="majorBidi"/>
          <w:b/>
          <w:color w:val="94896C"/>
          <w:sz w:val="22"/>
          <w:szCs w:val="24"/>
        </w:rPr>
      </w:pPr>
    </w:p>
    <w:p w14:paraId="674B6D75" w14:textId="5949DB3D" w:rsidR="00DF5B9F" w:rsidRDefault="009044B3" w:rsidP="00880BDD">
      <w:pPr>
        <w:rPr>
          <w:b/>
          <w:bCs/>
          <w:sz w:val="22"/>
        </w:rPr>
      </w:pPr>
      <w:r w:rsidRPr="009044B3">
        <w:rPr>
          <w:b/>
          <w:bCs/>
          <w:noProof/>
          <w:sz w:val="22"/>
        </w:rPr>
        <w:drawing>
          <wp:anchor distT="0" distB="0" distL="114300" distR="114300" simplePos="0" relativeHeight="251675648" behindDoc="0" locked="0" layoutInCell="1" allowOverlap="1" wp14:anchorId="2B380C7C" wp14:editId="5C472161">
            <wp:simplePos x="0" y="0"/>
            <wp:positionH relativeFrom="column">
              <wp:posOffset>125343</wp:posOffset>
            </wp:positionH>
            <wp:positionV relativeFrom="paragraph">
              <wp:posOffset>258556</wp:posOffset>
            </wp:positionV>
            <wp:extent cx="2588895" cy="2210435"/>
            <wp:effectExtent l="0" t="0" r="1905" b="0"/>
            <wp:wrapThrough wrapText="bothSides">
              <wp:wrapPolygon edited="0">
                <wp:start x="0" y="0"/>
                <wp:lineTo x="0" y="21408"/>
                <wp:lineTo x="21457" y="21408"/>
                <wp:lineTo x="21457"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88895" cy="2210435"/>
                    </a:xfrm>
                    <a:prstGeom prst="rect">
                      <a:avLst/>
                    </a:prstGeom>
                  </pic:spPr>
                </pic:pic>
              </a:graphicData>
            </a:graphic>
            <wp14:sizeRelH relativeFrom="margin">
              <wp14:pctWidth>0</wp14:pctWidth>
            </wp14:sizeRelH>
            <wp14:sizeRelV relativeFrom="margin">
              <wp14:pctHeight>0</wp14:pctHeight>
            </wp14:sizeRelV>
          </wp:anchor>
        </w:drawing>
      </w:r>
      <w:r w:rsidR="009208C9" w:rsidRPr="009044B3">
        <w:rPr>
          <w:b/>
          <w:bCs/>
          <w:noProof/>
          <w:sz w:val="22"/>
        </w:rPr>
        <w:drawing>
          <wp:anchor distT="0" distB="0" distL="114300" distR="114300" simplePos="0" relativeHeight="251674624" behindDoc="0" locked="0" layoutInCell="1" allowOverlap="1" wp14:anchorId="00A10817" wp14:editId="0E8D8E19">
            <wp:simplePos x="0" y="0"/>
            <wp:positionH relativeFrom="margin">
              <wp:posOffset>4101465</wp:posOffset>
            </wp:positionH>
            <wp:positionV relativeFrom="paragraph">
              <wp:posOffset>3810</wp:posOffset>
            </wp:positionV>
            <wp:extent cx="1842770" cy="5569585"/>
            <wp:effectExtent l="0" t="0" r="5080" b="0"/>
            <wp:wrapThrough wrapText="bothSides">
              <wp:wrapPolygon edited="0">
                <wp:start x="0" y="0"/>
                <wp:lineTo x="0" y="21499"/>
                <wp:lineTo x="21436" y="21499"/>
                <wp:lineTo x="21436"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42770" cy="5569585"/>
                    </a:xfrm>
                    <a:prstGeom prst="rect">
                      <a:avLst/>
                    </a:prstGeom>
                  </pic:spPr>
                </pic:pic>
              </a:graphicData>
            </a:graphic>
            <wp14:sizeRelH relativeFrom="margin">
              <wp14:pctWidth>0</wp14:pctWidth>
            </wp14:sizeRelH>
            <wp14:sizeRelV relativeFrom="margin">
              <wp14:pctHeight>0</wp14:pctHeight>
            </wp14:sizeRelV>
          </wp:anchor>
        </w:drawing>
      </w:r>
      <w:r w:rsidRPr="009044B3">
        <w:rPr>
          <w:b/>
          <w:bCs/>
          <w:sz w:val="22"/>
        </w:rPr>
        <w:t xml:space="preserve">       Le jouet ; un produit comme les autres ?</w:t>
      </w:r>
    </w:p>
    <w:p w14:paraId="016C9FE3" w14:textId="3F3E6A15" w:rsidR="009044B3" w:rsidRDefault="009044B3" w:rsidP="00880BDD">
      <w:pPr>
        <w:rPr>
          <w:b/>
          <w:bCs/>
          <w:sz w:val="22"/>
        </w:rPr>
      </w:pPr>
    </w:p>
    <w:p w14:paraId="58787E52" w14:textId="2192FB2A" w:rsidR="009044B3" w:rsidRDefault="009044B3" w:rsidP="00880BDD">
      <w:pPr>
        <w:rPr>
          <w:b/>
          <w:bCs/>
          <w:sz w:val="22"/>
        </w:rPr>
      </w:pPr>
    </w:p>
    <w:p w14:paraId="1EBA38E6" w14:textId="6925A3B2" w:rsidR="009044B3" w:rsidRDefault="009044B3" w:rsidP="00880BDD">
      <w:pPr>
        <w:rPr>
          <w:b/>
          <w:bCs/>
          <w:sz w:val="22"/>
        </w:rPr>
      </w:pPr>
    </w:p>
    <w:p w14:paraId="6405E331" w14:textId="50E9AE7C" w:rsidR="009044B3" w:rsidRDefault="009044B3" w:rsidP="00880BDD">
      <w:pPr>
        <w:rPr>
          <w:b/>
          <w:bCs/>
          <w:sz w:val="22"/>
        </w:rPr>
      </w:pPr>
    </w:p>
    <w:p w14:paraId="2FD7A32A" w14:textId="7E9B4D1C" w:rsidR="009044B3" w:rsidRDefault="009044B3" w:rsidP="00880BDD">
      <w:pPr>
        <w:rPr>
          <w:b/>
          <w:bCs/>
          <w:sz w:val="22"/>
        </w:rPr>
      </w:pPr>
    </w:p>
    <w:p w14:paraId="26EA169F" w14:textId="7D729784" w:rsidR="009044B3" w:rsidRDefault="009044B3" w:rsidP="00880BDD">
      <w:pPr>
        <w:rPr>
          <w:b/>
          <w:bCs/>
          <w:sz w:val="22"/>
        </w:rPr>
      </w:pPr>
    </w:p>
    <w:p w14:paraId="302BA747" w14:textId="15BD203E" w:rsidR="009044B3" w:rsidRDefault="009044B3" w:rsidP="00880BDD">
      <w:pPr>
        <w:rPr>
          <w:b/>
          <w:bCs/>
          <w:sz w:val="22"/>
        </w:rPr>
      </w:pPr>
    </w:p>
    <w:p w14:paraId="138AAF03" w14:textId="4A68BA51" w:rsidR="009044B3" w:rsidRDefault="009044B3" w:rsidP="00880BDD">
      <w:pPr>
        <w:rPr>
          <w:b/>
          <w:bCs/>
          <w:sz w:val="22"/>
        </w:rPr>
      </w:pPr>
    </w:p>
    <w:p w14:paraId="2EC0800E" w14:textId="29FD6FA1" w:rsidR="009044B3" w:rsidRDefault="009044B3" w:rsidP="00880BDD">
      <w:pPr>
        <w:rPr>
          <w:b/>
          <w:bCs/>
          <w:sz w:val="22"/>
        </w:rPr>
      </w:pPr>
    </w:p>
    <w:p w14:paraId="7AB04575" w14:textId="57658EC4" w:rsidR="009044B3" w:rsidRDefault="009044B3" w:rsidP="00880BDD">
      <w:pPr>
        <w:rPr>
          <w:b/>
          <w:bCs/>
          <w:sz w:val="22"/>
        </w:rPr>
      </w:pPr>
    </w:p>
    <w:p w14:paraId="6E22D961" w14:textId="49FA58D2" w:rsidR="009044B3" w:rsidRDefault="009044B3" w:rsidP="00880BDD">
      <w:pPr>
        <w:rPr>
          <w:b/>
          <w:bCs/>
          <w:sz w:val="22"/>
        </w:rPr>
      </w:pPr>
    </w:p>
    <w:p w14:paraId="242E506D" w14:textId="1FD01ACD" w:rsidR="009044B3" w:rsidRDefault="009044B3" w:rsidP="00880BDD">
      <w:pPr>
        <w:rPr>
          <w:b/>
          <w:bCs/>
          <w:sz w:val="22"/>
        </w:rPr>
      </w:pPr>
    </w:p>
    <w:p w14:paraId="0DA0DC9A" w14:textId="6F3BC746" w:rsidR="009044B3" w:rsidRDefault="009044B3" w:rsidP="00880BDD">
      <w:pPr>
        <w:rPr>
          <w:b/>
          <w:bCs/>
          <w:sz w:val="22"/>
        </w:rPr>
      </w:pPr>
    </w:p>
    <w:p w14:paraId="6358C5A2" w14:textId="5FA2C5C5" w:rsidR="009044B3" w:rsidRDefault="009044B3" w:rsidP="00880BDD">
      <w:pPr>
        <w:rPr>
          <w:b/>
          <w:bCs/>
          <w:sz w:val="22"/>
        </w:rPr>
      </w:pPr>
    </w:p>
    <w:p w14:paraId="028A0251" w14:textId="22D82047" w:rsidR="009044B3" w:rsidRDefault="009044B3" w:rsidP="00880BDD">
      <w:pPr>
        <w:rPr>
          <w:b/>
          <w:bCs/>
          <w:sz w:val="22"/>
        </w:rPr>
      </w:pPr>
    </w:p>
    <w:p w14:paraId="03F3F268" w14:textId="42364F67" w:rsidR="009044B3" w:rsidRPr="009044B3" w:rsidRDefault="009044B3" w:rsidP="009044B3">
      <w:pPr>
        <w:tabs>
          <w:tab w:val="left" w:pos="1701"/>
        </w:tabs>
        <w:ind w:firstLine="1416"/>
        <w:rPr>
          <w:rFonts w:ascii="Calibri" w:eastAsiaTheme="majorEastAsia" w:hAnsi="Calibri" w:cstheme="majorBidi"/>
          <w:b/>
          <w:color w:val="94896C"/>
          <w:sz w:val="22"/>
          <w:szCs w:val="24"/>
        </w:rPr>
      </w:pPr>
      <w:r w:rsidRPr="009044B3">
        <w:rPr>
          <w:rFonts w:ascii="Calibri" w:eastAsiaTheme="majorEastAsia" w:hAnsi="Calibri" w:cstheme="majorBidi"/>
          <w:b/>
          <w:color w:val="94896C"/>
          <w:sz w:val="22"/>
          <w:szCs w:val="24"/>
        </w:rPr>
        <w:t>Doc 11</w:t>
      </w:r>
    </w:p>
    <w:p w14:paraId="3890E81A" w14:textId="7E1CD216" w:rsidR="009044B3" w:rsidRPr="009044B3" w:rsidRDefault="00E46D49" w:rsidP="00880BDD">
      <w:pPr>
        <w:rPr>
          <w:b/>
          <w:bCs/>
          <w:sz w:val="22"/>
        </w:rPr>
      </w:pPr>
      <w:r>
        <w:rPr>
          <w:b/>
          <w:bCs/>
          <w:noProof/>
          <w:sz w:val="22"/>
        </w:rPr>
        <mc:AlternateContent>
          <mc:Choice Requires="wps">
            <w:drawing>
              <wp:anchor distT="0" distB="0" distL="114300" distR="114300" simplePos="0" relativeHeight="251676672" behindDoc="0" locked="0" layoutInCell="1" allowOverlap="1" wp14:anchorId="2AC15A11" wp14:editId="66330DBC">
                <wp:simplePos x="0" y="0"/>
                <wp:positionH relativeFrom="margin">
                  <wp:posOffset>-341906</wp:posOffset>
                </wp:positionH>
                <wp:positionV relativeFrom="paragraph">
                  <wp:posOffset>125951</wp:posOffset>
                </wp:positionV>
                <wp:extent cx="3586039" cy="1932167"/>
                <wp:effectExtent l="0" t="0" r="14605" b="11430"/>
                <wp:wrapNone/>
                <wp:docPr id="30" name="Zone de texte 30"/>
                <wp:cNvGraphicFramePr/>
                <a:graphic xmlns:a="http://schemas.openxmlformats.org/drawingml/2006/main">
                  <a:graphicData uri="http://schemas.microsoft.com/office/word/2010/wordprocessingShape">
                    <wps:wsp>
                      <wps:cNvSpPr txBox="1"/>
                      <wps:spPr>
                        <a:xfrm>
                          <a:off x="0" y="0"/>
                          <a:ext cx="3586039" cy="1932167"/>
                        </a:xfrm>
                        <a:prstGeom prst="rect">
                          <a:avLst/>
                        </a:prstGeom>
                        <a:solidFill>
                          <a:schemeClr val="tx2">
                            <a:lumMod val="40000"/>
                            <a:lumOff val="60000"/>
                          </a:schemeClr>
                        </a:solidFill>
                        <a:ln w="6350">
                          <a:solidFill>
                            <a:prstClr val="black"/>
                          </a:solidFill>
                        </a:ln>
                      </wps:spPr>
                      <wps:txbx>
                        <w:txbxContent>
                          <w:p w14:paraId="0D65BDD2" w14:textId="62D231B1" w:rsidR="009044B3" w:rsidRDefault="009044B3">
                            <w:r>
                              <w:t>L’achat de jeux/jouets sont destinés dans 67 % des cas à faire un cadeau</w:t>
                            </w:r>
                            <w:r w:rsidR="00CE52DD">
                              <w:t>. Dans 29 % des cas, il n’y a pas de motif particulier.</w:t>
                            </w:r>
                          </w:p>
                          <w:p w14:paraId="34C94C63" w14:textId="298439D3" w:rsidR="00CE52DD" w:rsidRDefault="00CE52DD"/>
                          <w:p w14:paraId="50AB0E8C" w14:textId="44E73C53" w:rsidR="00CE52DD" w:rsidRDefault="00CE52DD">
                            <w:r>
                              <w:t>Les acheteurs, notamment les plus âgés, privilégient les produits de marque. Parmi les plus de 60 ans, huit acheteurs sur dix choisissent un produit de marque, tandis qu’un sur dix opte pour un produit de marque de distributeurs et un sur quinze pour un premier prix</w:t>
                            </w:r>
                          </w:p>
                          <w:p w14:paraId="760211A4" w14:textId="486BCA72" w:rsidR="00CE52DD" w:rsidRDefault="00CE52DD"/>
                          <w:p w14:paraId="6A4259A5" w14:textId="587532EF" w:rsidR="00CE52DD" w:rsidRDefault="00CE52DD">
                            <w:r>
                              <w:t>43 % des français réalisent entre 3 à 6 achats de jeux/jouets chaque année. 37 % en achètent une à deux fois par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15A11" id="Zone de texte 30" o:spid="_x0000_s1031" type="#_x0000_t202" style="position:absolute;left:0;text-align:left;margin-left:-26.9pt;margin-top:9.9pt;width:282.35pt;height:152.1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" fillcolor="#c2d5a4 [1311]" strokeweight=".5pt">
                <v:textbox>
                  <w:txbxContent>
                    <w:p w14:paraId="0D65BDD2" w14:textId="62D231B1" w:rsidR="009044B3" w:rsidRDefault="009044B3">
                      <w:r>
                        <w:t>L’achat de jeux/jouets sont destinés dans 67 % des cas à faire un cadeau</w:t>
                      </w:r>
                      <w:r w:rsidR="00CE52DD">
                        <w:t>. Dans 29 % des cas, il n’y a pas de motif particulier.</w:t>
                      </w:r>
                    </w:p>
                    <w:p w14:paraId="34C94C63" w14:textId="298439D3" w:rsidR="00CE52DD" w:rsidRDefault="00CE52DD"/>
                    <w:p w14:paraId="50AB0E8C" w14:textId="44E73C53" w:rsidR="00CE52DD" w:rsidRDefault="00CE52DD">
                      <w:r>
                        <w:t>Les acheteurs, notamment les plus âgés, privilégient les produits de marque. Parmi les plus de 60 ans, huit acheteurs sur dix choisissent un produit de marque, tandis qu’un sur dix opte pour un produit de marque de distributeurs et un sur quinze pour un premier prix</w:t>
                      </w:r>
                    </w:p>
                    <w:p w14:paraId="760211A4" w14:textId="486BCA72" w:rsidR="00CE52DD" w:rsidRDefault="00CE52DD"/>
                    <w:p w14:paraId="6A4259A5" w14:textId="587532EF" w:rsidR="00CE52DD" w:rsidRDefault="00CE52DD">
                      <w:r>
                        <w:t>43 % des français réalisent entre 3 à 6 achats de jeux/jouets chaque année. 37 % en achètent une à deux fois par an</w:t>
                      </w:r>
                    </w:p>
                  </w:txbxContent>
                </v:textbox>
                <w10:wrap anchorx="margin"/>
              </v:shape>
            </w:pict>
          </mc:Fallback>
        </mc:AlternateContent>
      </w:r>
    </w:p>
    <w:p w14:paraId="651B59FC" w14:textId="633B89A8" w:rsidR="00F94346" w:rsidRDefault="00F94346" w:rsidP="00880BDD"/>
    <w:p w14:paraId="2CBADC0D" w14:textId="23AD5580" w:rsidR="00920E75" w:rsidRDefault="00920E75" w:rsidP="00880BDD"/>
    <w:p w14:paraId="1E6F81F3" w14:textId="6100E19E" w:rsidR="00F94346" w:rsidRDefault="00F94346" w:rsidP="00880BDD"/>
    <w:p w14:paraId="3FA2DBA8" w14:textId="185665C8" w:rsidR="001D7D02" w:rsidRDefault="001D7D02" w:rsidP="00880BDD"/>
    <w:p w14:paraId="458B666C" w14:textId="64B24B10" w:rsidR="00CE52DD" w:rsidRDefault="00CE52DD" w:rsidP="00880BDD"/>
    <w:p w14:paraId="647C1102" w14:textId="78AAEAD4" w:rsidR="00CE52DD" w:rsidRDefault="00CE52DD" w:rsidP="00880BDD"/>
    <w:p w14:paraId="14BC5737" w14:textId="26F343F8" w:rsidR="00CE52DD" w:rsidRDefault="00CE52DD" w:rsidP="00880BDD"/>
    <w:p w14:paraId="4AD1D3B8" w14:textId="23FF14EA" w:rsidR="00CE52DD" w:rsidRDefault="00CE52DD" w:rsidP="00880BDD"/>
    <w:p w14:paraId="0D1655BE" w14:textId="2CE4094E" w:rsidR="00CE52DD" w:rsidRDefault="00CE52DD" w:rsidP="00880BDD"/>
    <w:p w14:paraId="4345C06A" w14:textId="4BF47F04" w:rsidR="00CE52DD" w:rsidRDefault="00CE52DD" w:rsidP="00880BDD"/>
    <w:p w14:paraId="48FBF3BF" w14:textId="04C2B78A" w:rsidR="00CE52DD" w:rsidRDefault="00CE52DD" w:rsidP="00880BDD"/>
    <w:p w14:paraId="3D07D1BF" w14:textId="398168B4" w:rsidR="00CE52DD" w:rsidRDefault="00CE52DD" w:rsidP="00880BDD"/>
    <w:p w14:paraId="3D61F536" w14:textId="76B9D595" w:rsidR="00CE52DD" w:rsidRDefault="00CE52DD" w:rsidP="00880BDD"/>
    <w:p w14:paraId="5DE8318D" w14:textId="63948AF6" w:rsidR="00CE52DD" w:rsidRDefault="00CE52DD" w:rsidP="00880BDD"/>
    <w:p w14:paraId="3B273CD3" w14:textId="2F6CC6B0" w:rsidR="00CE52DD" w:rsidRPr="00CE52DD" w:rsidRDefault="00CE52DD" w:rsidP="00CE52DD">
      <w:pPr>
        <w:tabs>
          <w:tab w:val="left" w:pos="1701"/>
        </w:tabs>
        <w:ind w:firstLine="1416"/>
        <w:rPr>
          <w:rFonts w:ascii="Calibri" w:eastAsiaTheme="majorEastAsia" w:hAnsi="Calibri" w:cstheme="majorBidi"/>
          <w:b/>
          <w:color w:val="94896C"/>
          <w:sz w:val="22"/>
          <w:szCs w:val="24"/>
        </w:rPr>
      </w:pPr>
      <w:r w:rsidRPr="00CE52DD">
        <w:rPr>
          <w:rFonts w:ascii="Calibri" w:eastAsiaTheme="majorEastAsia" w:hAnsi="Calibri" w:cstheme="majorBidi"/>
          <w:b/>
          <w:color w:val="94896C"/>
          <w:sz w:val="22"/>
          <w:szCs w:val="24"/>
        </w:rPr>
        <w:t>Doc 12</w:t>
      </w:r>
    </w:p>
    <w:p w14:paraId="6C11BAE5" w14:textId="450913B9" w:rsidR="00CE52DD" w:rsidRDefault="00CE52DD" w:rsidP="00880BDD"/>
    <w:p w14:paraId="34874E5B" w14:textId="5B830A7A" w:rsidR="00CE52DD" w:rsidRDefault="00CE52DD" w:rsidP="00880BDD">
      <w:r>
        <w:rPr>
          <w:noProof/>
        </w:rPr>
        <w:drawing>
          <wp:anchor distT="0" distB="0" distL="114300" distR="114300" simplePos="0" relativeHeight="251677696" behindDoc="0" locked="0" layoutInCell="1" allowOverlap="1" wp14:anchorId="73794208" wp14:editId="23C2132F">
            <wp:simplePos x="0" y="0"/>
            <wp:positionH relativeFrom="column">
              <wp:posOffset>45803</wp:posOffset>
            </wp:positionH>
            <wp:positionV relativeFrom="paragraph">
              <wp:posOffset>7620</wp:posOffset>
            </wp:positionV>
            <wp:extent cx="2162175" cy="3021965"/>
            <wp:effectExtent l="0" t="0" r="9525" b="6985"/>
            <wp:wrapThrough wrapText="bothSides">
              <wp:wrapPolygon edited="0">
                <wp:start x="0" y="0"/>
                <wp:lineTo x="0" y="21514"/>
                <wp:lineTo x="21505" y="21514"/>
                <wp:lineTo x="21505"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2175" cy="3021965"/>
                    </a:xfrm>
                    <a:prstGeom prst="rect">
                      <a:avLst/>
                    </a:prstGeom>
                  </pic:spPr>
                </pic:pic>
              </a:graphicData>
            </a:graphic>
            <wp14:sizeRelH relativeFrom="margin">
              <wp14:pctWidth>0</wp14:pctWidth>
            </wp14:sizeRelH>
            <wp14:sizeRelV relativeFrom="margin">
              <wp14:pctHeight>0</wp14:pctHeight>
            </wp14:sizeRelV>
          </wp:anchor>
        </w:drawing>
      </w:r>
    </w:p>
    <w:p w14:paraId="42569A41" w14:textId="28905B83" w:rsidR="00CE52DD" w:rsidRDefault="00CE52DD" w:rsidP="00880BDD"/>
    <w:p w14:paraId="389BF6BE" w14:textId="6E9C27B9" w:rsidR="00CE52DD" w:rsidRPr="00260914" w:rsidRDefault="00FC5A3A" w:rsidP="00260914">
      <w:pPr>
        <w:tabs>
          <w:tab w:val="left" w:pos="1701"/>
        </w:tabs>
        <w:ind w:firstLine="1416"/>
        <w:rPr>
          <w:rFonts w:ascii="Calibri" w:eastAsiaTheme="majorEastAsia" w:hAnsi="Calibri" w:cstheme="majorBidi"/>
          <w:b/>
          <w:color w:val="94896C"/>
          <w:sz w:val="22"/>
          <w:szCs w:val="24"/>
        </w:rPr>
      </w:pPr>
      <w:r>
        <w:rPr>
          <w:noProof/>
        </w:rPr>
        <w:drawing>
          <wp:anchor distT="0" distB="0" distL="114300" distR="114300" simplePos="0" relativeHeight="251678720" behindDoc="0" locked="0" layoutInCell="1" allowOverlap="1" wp14:anchorId="53932FB3" wp14:editId="0B083B5C">
            <wp:simplePos x="0" y="0"/>
            <wp:positionH relativeFrom="column">
              <wp:posOffset>2359605</wp:posOffset>
            </wp:positionH>
            <wp:positionV relativeFrom="paragraph">
              <wp:posOffset>313663</wp:posOffset>
            </wp:positionV>
            <wp:extent cx="4107213" cy="1422041"/>
            <wp:effectExtent l="0" t="0" r="7620" b="6985"/>
            <wp:wrapThrough wrapText="bothSides">
              <wp:wrapPolygon edited="0">
                <wp:start x="0" y="0"/>
                <wp:lineTo x="0" y="21417"/>
                <wp:lineTo x="21540" y="21417"/>
                <wp:lineTo x="21540"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07213" cy="1422041"/>
                    </a:xfrm>
                    <a:prstGeom prst="rect">
                      <a:avLst/>
                    </a:prstGeom>
                  </pic:spPr>
                </pic:pic>
              </a:graphicData>
            </a:graphic>
          </wp:anchor>
        </w:drawing>
      </w:r>
      <w:r w:rsidR="00260914">
        <w:tab/>
      </w:r>
      <w:r w:rsidR="00260914">
        <w:tab/>
      </w:r>
      <w:r w:rsidR="00260914">
        <w:tab/>
      </w:r>
      <w:r w:rsidR="00260914" w:rsidRPr="00260914">
        <w:rPr>
          <w:rFonts w:ascii="Calibri" w:eastAsiaTheme="majorEastAsia" w:hAnsi="Calibri" w:cstheme="majorBidi"/>
          <w:b/>
          <w:color w:val="94896C"/>
          <w:sz w:val="22"/>
          <w:szCs w:val="24"/>
        </w:rPr>
        <w:t>Doc 13</w:t>
      </w:r>
    </w:p>
    <w:p w14:paraId="1316390E" w14:textId="7E363BCD" w:rsidR="00FC5A3A" w:rsidRDefault="00FC5A3A" w:rsidP="00880BDD"/>
    <w:p w14:paraId="0CBFA995" w14:textId="34ADE285" w:rsidR="00FC5A3A" w:rsidRDefault="00FC5A3A" w:rsidP="00880BDD"/>
    <w:p w14:paraId="45D74912" w14:textId="05245D0F" w:rsidR="00FC5A3A" w:rsidRDefault="00FC5A3A" w:rsidP="00880BDD"/>
    <w:p w14:paraId="7E455316" w14:textId="660DEEFC" w:rsidR="00FC5A3A" w:rsidRDefault="00FC5A3A" w:rsidP="00880BDD"/>
    <w:p w14:paraId="193CAB17" w14:textId="58F8E107" w:rsidR="00FC5A3A" w:rsidRDefault="00FC5A3A" w:rsidP="00880BDD"/>
    <w:p w14:paraId="04FF15D7" w14:textId="77ACC3E3" w:rsidR="00FC5A3A" w:rsidRDefault="00FC5A3A" w:rsidP="00880BDD"/>
    <w:p w14:paraId="5350585B" w14:textId="1F47BC39" w:rsidR="00FC5A3A" w:rsidRDefault="00FC5A3A" w:rsidP="00FC5A3A">
      <w:pPr>
        <w:pStyle w:val="Titre1"/>
        <w:numPr>
          <w:ilvl w:val="0"/>
          <w:numId w:val="0"/>
        </w:numPr>
        <w:ind w:left="357" w:hanging="357"/>
      </w:pPr>
      <w:bookmarkStart w:id="1" w:name="_Hlk106984828"/>
      <w:r>
        <w:lastRenderedPageBreak/>
        <w:t>LE JOUET : 2EME partie</w:t>
      </w:r>
    </w:p>
    <w:bookmarkEnd w:id="1"/>
    <w:p w14:paraId="1E0C9965" w14:textId="4AF29360" w:rsidR="005F30CF" w:rsidRDefault="005F30CF" w:rsidP="005F30CF">
      <w:r>
        <w:t>A partir des documents, complétez le tableau d’analyse du marché</w:t>
      </w:r>
    </w:p>
    <w:p w14:paraId="570CB505" w14:textId="1D897748" w:rsidR="005F30CF" w:rsidRDefault="005F30CF" w:rsidP="005F30CF"/>
    <w:p w14:paraId="3DB1BF4D" w14:textId="07E2B4BC" w:rsidR="005F30CF" w:rsidRPr="005F30CF" w:rsidRDefault="005F30CF" w:rsidP="005F30CF">
      <w:pPr>
        <w:rPr>
          <w:b/>
          <w:bCs/>
        </w:rPr>
      </w:pPr>
      <w:r w:rsidRPr="005F30CF">
        <w:rPr>
          <w:b/>
          <w:bCs/>
        </w:rPr>
        <w:t>Notez les numéros des documents dans la partie correspondante et classez les dans l’ordre dans lequel vous</w:t>
      </w:r>
      <w:r>
        <w:t xml:space="preserve"> </w:t>
      </w:r>
      <w:r w:rsidRPr="005F30CF">
        <w:rPr>
          <w:b/>
          <w:bCs/>
        </w:rPr>
        <w:t>présenteriez les données</w:t>
      </w:r>
    </w:p>
    <w:p w14:paraId="2598B695" w14:textId="6EA13FAD" w:rsidR="005F30CF" w:rsidRDefault="005F30CF" w:rsidP="005F30CF"/>
    <w:p w14:paraId="3B14CFFA" w14:textId="77777777" w:rsidR="005F30CF" w:rsidRPr="005F30CF" w:rsidRDefault="005F30CF" w:rsidP="005F3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974"/>
      </w:tblGrid>
      <w:tr w:rsidR="005F30CF" w14:paraId="6E1F5084" w14:textId="77777777" w:rsidTr="005F30CF">
        <w:tc>
          <w:tcPr>
            <w:tcW w:w="9288" w:type="dxa"/>
            <w:gridSpan w:val="2"/>
            <w:shd w:val="clear" w:color="auto" w:fill="EC9C6C" w:themeFill="accent1"/>
          </w:tcPr>
          <w:p w14:paraId="51BD8189" w14:textId="77777777" w:rsidR="005F30CF" w:rsidRPr="006A66B5" w:rsidRDefault="005F30CF" w:rsidP="003956AB">
            <w:pPr>
              <w:jc w:val="center"/>
              <w:rPr>
                <w:b/>
                <w:bCs/>
              </w:rPr>
            </w:pPr>
            <w:bookmarkStart w:id="2" w:name="_Hlk106984814"/>
            <w:r w:rsidRPr="006A66B5">
              <w:rPr>
                <w:b/>
                <w:bCs/>
              </w:rPr>
              <w:t>Introduction</w:t>
            </w:r>
          </w:p>
        </w:tc>
      </w:tr>
      <w:tr w:rsidR="005F30CF" w14:paraId="79F6AB22" w14:textId="77777777" w:rsidTr="003956AB">
        <w:tc>
          <w:tcPr>
            <w:tcW w:w="9288" w:type="dxa"/>
            <w:gridSpan w:val="2"/>
            <w:tcBorders>
              <w:bottom w:val="single" w:sz="4" w:space="0" w:color="auto"/>
            </w:tcBorders>
            <w:shd w:val="clear" w:color="auto" w:fill="auto"/>
          </w:tcPr>
          <w:p w14:paraId="4260B96F" w14:textId="6F689E0C" w:rsidR="005F30CF" w:rsidRDefault="005F30CF" w:rsidP="003956AB">
            <w:pPr>
              <w:rPr>
                <w:szCs w:val="20"/>
              </w:rPr>
            </w:pPr>
            <w:r>
              <w:rPr>
                <w:szCs w:val="20"/>
              </w:rPr>
              <w:t xml:space="preserve">Le marché français du jouet est l’un des plus importants d’Europe. Il s’élève à 3,7 milliards d’euros </w:t>
            </w:r>
          </w:p>
          <w:p w14:paraId="1B843051" w14:textId="77777777" w:rsidR="005F30CF" w:rsidRDefault="005F30CF" w:rsidP="003956AB">
            <w:pPr>
              <w:rPr>
                <w:szCs w:val="20"/>
              </w:rPr>
            </w:pPr>
          </w:p>
          <w:p w14:paraId="13B6BD4E" w14:textId="77777777" w:rsidR="005F30CF" w:rsidRDefault="005F30CF" w:rsidP="003956AB">
            <w:pPr>
              <w:rPr>
                <w:szCs w:val="20"/>
              </w:rPr>
            </w:pPr>
            <w:r>
              <w:rPr>
                <w:szCs w:val="20"/>
              </w:rPr>
              <w:t>Nous allons analyser dans une première partie la demande au niveau qualitatif et quantitatif puis dans une deuxième partie, nous verrons plus précisément les offreurs (producteurs et distributeurs)</w:t>
            </w:r>
          </w:p>
          <w:p w14:paraId="648914FA" w14:textId="77777777" w:rsidR="005F30CF" w:rsidRPr="006A66B5" w:rsidRDefault="005F30CF" w:rsidP="003956AB">
            <w:pPr>
              <w:rPr>
                <w:szCs w:val="20"/>
              </w:rPr>
            </w:pPr>
            <w:r>
              <w:rPr>
                <w:szCs w:val="20"/>
              </w:rPr>
              <w:t>.</w:t>
            </w:r>
          </w:p>
        </w:tc>
      </w:tr>
      <w:tr w:rsidR="005F30CF" w14:paraId="15CB21EB" w14:textId="77777777" w:rsidTr="005F30CF">
        <w:tc>
          <w:tcPr>
            <w:tcW w:w="9288" w:type="dxa"/>
            <w:gridSpan w:val="2"/>
            <w:shd w:val="clear" w:color="auto" w:fill="EC9C6C" w:themeFill="accent1"/>
          </w:tcPr>
          <w:p w14:paraId="07104246" w14:textId="77777777" w:rsidR="005F30CF" w:rsidRPr="006A66B5" w:rsidRDefault="005F30CF" w:rsidP="003956AB">
            <w:pPr>
              <w:jc w:val="center"/>
              <w:rPr>
                <w:b/>
                <w:bCs/>
              </w:rPr>
            </w:pPr>
            <w:r w:rsidRPr="006A66B5">
              <w:rPr>
                <w:b/>
                <w:bCs/>
              </w:rPr>
              <w:t>I - Etude de la demande</w:t>
            </w:r>
          </w:p>
        </w:tc>
      </w:tr>
      <w:tr w:rsidR="00C67E81" w14:paraId="5B730F5C" w14:textId="77777777" w:rsidTr="003956AB">
        <w:tc>
          <w:tcPr>
            <w:tcW w:w="2113" w:type="dxa"/>
            <w:shd w:val="clear" w:color="auto" w:fill="auto"/>
            <w:vAlign w:val="center"/>
          </w:tcPr>
          <w:p w14:paraId="586599C0" w14:textId="77777777" w:rsidR="00C67E81" w:rsidRDefault="00C67E81" w:rsidP="003956AB">
            <w:pPr>
              <w:jc w:val="center"/>
              <w:rPr>
                <w:b/>
                <w:bCs/>
              </w:rPr>
            </w:pPr>
          </w:p>
          <w:p w14:paraId="7D82B429" w14:textId="77777777" w:rsidR="00C67E81" w:rsidRDefault="00C67E81" w:rsidP="003956AB">
            <w:pPr>
              <w:jc w:val="center"/>
              <w:rPr>
                <w:b/>
                <w:bCs/>
              </w:rPr>
            </w:pPr>
            <w:r>
              <w:rPr>
                <w:b/>
                <w:bCs/>
              </w:rPr>
              <w:t>Chiffres du marché</w:t>
            </w:r>
          </w:p>
          <w:p w14:paraId="1D8DC6B3" w14:textId="77777777" w:rsidR="00C67E81" w:rsidRDefault="00C67E81" w:rsidP="003956AB">
            <w:pPr>
              <w:jc w:val="center"/>
              <w:rPr>
                <w:b/>
                <w:bCs/>
              </w:rPr>
            </w:pPr>
          </w:p>
          <w:p w14:paraId="61DBBE1E" w14:textId="77381C20" w:rsidR="00C67E81" w:rsidRPr="006A66B5" w:rsidRDefault="00C67E81" w:rsidP="003956AB">
            <w:pPr>
              <w:jc w:val="center"/>
              <w:rPr>
                <w:b/>
                <w:bCs/>
              </w:rPr>
            </w:pPr>
          </w:p>
        </w:tc>
        <w:tc>
          <w:tcPr>
            <w:tcW w:w="7175" w:type="dxa"/>
            <w:shd w:val="clear" w:color="auto" w:fill="auto"/>
          </w:tcPr>
          <w:p w14:paraId="461980E8" w14:textId="77777777" w:rsidR="00C67E81" w:rsidRDefault="00C67E81" w:rsidP="003956AB">
            <w:pPr>
              <w:ind w:left="297" w:hanging="283"/>
            </w:pPr>
          </w:p>
        </w:tc>
      </w:tr>
      <w:tr w:rsidR="005F30CF" w14:paraId="44CCA0CF" w14:textId="77777777" w:rsidTr="003956AB">
        <w:tc>
          <w:tcPr>
            <w:tcW w:w="2113" w:type="dxa"/>
            <w:shd w:val="clear" w:color="auto" w:fill="auto"/>
            <w:vAlign w:val="center"/>
          </w:tcPr>
          <w:p w14:paraId="2CE0E779" w14:textId="77777777" w:rsidR="005F30CF" w:rsidRPr="006A66B5" w:rsidRDefault="005F30CF" w:rsidP="003956AB">
            <w:pPr>
              <w:jc w:val="center"/>
              <w:rPr>
                <w:b/>
                <w:bCs/>
              </w:rPr>
            </w:pPr>
            <w:r w:rsidRPr="006A66B5">
              <w:rPr>
                <w:b/>
                <w:bCs/>
              </w:rPr>
              <w:t>Analyse quantitative de la demande</w:t>
            </w:r>
          </w:p>
        </w:tc>
        <w:tc>
          <w:tcPr>
            <w:tcW w:w="7175" w:type="dxa"/>
            <w:shd w:val="clear" w:color="auto" w:fill="auto"/>
          </w:tcPr>
          <w:p w14:paraId="427F3BAA" w14:textId="77777777" w:rsidR="005F30CF" w:rsidRDefault="005F30CF" w:rsidP="003956AB">
            <w:pPr>
              <w:ind w:left="297" w:hanging="283"/>
            </w:pPr>
          </w:p>
          <w:p w14:paraId="2620C898" w14:textId="77777777" w:rsidR="005F30CF" w:rsidRDefault="005F30CF" w:rsidP="003956AB">
            <w:pPr>
              <w:ind w:left="297" w:hanging="283"/>
            </w:pPr>
          </w:p>
          <w:p w14:paraId="52BC2EE8" w14:textId="77777777" w:rsidR="005F30CF" w:rsidRDefault="005F30CF" w:rsidP="003956AB">
            <w:pPr>
              <w:ind w:left="297" w:hanging="283"/>
            </w:pPr>
          </w:p>
          <w:p w14:paraId="18606342" w14:textId="77777777" w:rsidR="005F30CF" w:rsidRDefault="005F30CF" w:rsidP="003956AB">
            <w:pPr>
              <w:ind w:left="297" w:hanging="283"/>
            </w:pPr>
          </w:p>
        </w:tc>
      </w:tr>
      <w:tr w:rsidR="005F30CF" w14:paraId="349EC234" w14:textId="77777777" w:rsidTr="003956AB">
        <w:tc>
          <w:tcPr>
            <w:tcW w:w="2113" w:type="dxa"/>
            <w:tcBorders>
              <w:bottom w:val="single" w:sz="4" w:space="0" w:color="auto"/>
            </w:tcBorders>
            <w:shd w:val="clear" w:color="auto" w:fill="auto"/>
            <w:vAlign w:val="center"/>
          </w:tcPr>
          <w:p w14:paraId="79420A20" w14:textId="77777777" w:rsidR="005F30CF" w:rsidRPr="006A66B5" w:rsidRDefault="005F30CF" w:rsidP="003956AB">
            <w:pPr>
              <w:jc w:val="center"/>
              <w:rPr>
                <w:b/>
                <w:bCs/>
              </w:rPr>
            </w:pPr>
            <w:r w:rsidRPr="006A66B5">
              <w:rPr>
                <w:b/>
                <w:bCs/>
              </w:rPr>
              <w:t>Analyse qualitative de la demande</w:t>
            </w:r>
          </w:p>
        </w:tc>
        <w:tc>
          <w:tcPr>
            <w:tcW w:w="7175" w:type="dxa"/>
            <w:tcBorders>
              <w:bottom w:val="single" w:sz="4" w:space="0" w:color="auto"/>
            </w:tcBorders>
            <w:shd w:val="clear" w:color="auto" w:fill="auto"/>
          </w:tcPr>
          <w:p w14:paraId="758B6129" w14:textId="77777777" w:rsidR="005F30CF" w:rsidRDefault="005F30CF" w:rsidP="003956AB">
            <w:pPr>
              <w:ind w:left="297" w:hanging="283"/>
              <w:rPr>
                <w:szCs w:val="20"/>
              </w:rPr>
            </w:pPr>
          </w:p>
          <w:p w14:paraId="7F1B65B1" w14:textId="77777777" w:rsidR="005F30CF" w:rsidRDefault="005F30CF" w:rsidP="003956AB">
            <w:pPr>
              <w:ind w:left="297" w:hanging="283"/>
              <w:rPr>
                <w:szCs w:val="20"/>
              </w:rPr>
            </w:pPr>
          </w:p>
          <w:p w14:paraId="5919249F" w14:textId="77777777" w:rsidR="005F30CF" w:rsidRPr="006A66B5" w:rsidRDefault="005F30CF" w:rsidP="003956AB">
            <w:pPr>
              <w:ind w:left="297" w:hanging="283"/>
              <w:rPr>
                <w:szCs w:val="20"/>
              </w:rPr>
            </w:pPr>
          </w:p>
        </w:tc>
      </w:tr>
    </w:tbl>
    <w:p w14:paraId="498D0195" w14:textId="77777777" w:rsidR="005F30CF" w:rsidRDefault="005F30CF" w:rsidP="005F3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972"/>
      </w:tblGrid>
      <w:tr w:rsidR="005F30CF" w14:paraId="48D7D53B" w14:textId="77777777" w:rsidTr="005F30CF">
        <w:tc>
          <w:tcPr>
            <w:tcW w:w="9288" w:type="dxa"/>
            <w:gridSpan w:val="2"/>
            <w:shd w:val="clear" w:color="auto" w:fill="EC9C6C" w:themeFill="accent1"/>
          </w:tcPr>
          <w:p w14:paraId="41828FEA" w14:textId="77777777" w:rsidR="005F30CF" w:rsidRPr="006A66B5" w:rsidRDefault="005F30CF" w:rsidP="003956AB">
            <w:pPr>
              <w:jc w:val="center"/>
              <w:rPr>
                <w:b/>
                <w:bCs/>
              </w:rPr>
            </w:pPr>
            <w:r w:rsidRPr="006A66B5">
              <w:rPr>
                <w:b/>
                <w:bCs/>
              </w:rPr>
              <w:t>II - Etude de l’offre</w:t>
            </w:r>
          </w:p>
        </w:tc>
      </w:tr>
      <w:tr w:rsidR="005F30CF" w14:paraId="72491184" w14:textId="77777777" w:rsidTr="003956AB">
        <w:tc>
          <w:tcPr>
            <w:tcW w:w="2113" w:type="dxa"/>
            <w:shd w:val="clear" w:color="auto" w:fill="auto"/>
            <w:vAlign w:val="center"/>
          </w:tcPr>
          <w:p w14:paraId="1B1C0E61" w14:textId="77777777" w:rsidR="005F30CF" w:rsidRPr="006A66B5" w:rsidRDefault="005F30CF" w:rsidP="003956AB">
            <w:pPr>
              <w:jc w:val="center"/>
              <w:rPr>
                <w:b/>
                <w:bCs/>
              </w:rPr>
            </w:pPr>
            <w:r w:rsidRPr="006A66B5">
              <w:rPr>
                <w:b/>
                <w:bCs/>
              </w:rPr>
              <w:t>Analyse des produits sur le marché</w:t>
            </w:r>
          </w:p>
        </w:tc>
        <w:tc>
          <w:tcPr>
            <w:tcW w:w="7175" w:type="dxa"/>
            <w:shd w:val="clear" w:color="auto" w:fill="auto"/>
          </w:tcPr>
          <w:p w14:paraId="1E605FD4" w14:textId="71590115" w:rsidR="005F30CF" w:rsidRPr="005F30CF" w:rsidRDefault="005F30CF" w:rsidP="003956AB">
            <w:pPr>
              <w:rPr>
                <w:szCs w:val="20"/>
              </w:rPr>
            </w:pPr>
          </w:p>
        </w:tc>
      </w:tr>
      <w:tr w:rsidR="005F30CF" w14:paraId="0EE0F52B" w14:textId="77777777" w:rsidTr="003956AB">
        <w:tc>
          <w:tcPr>
            <w:tcW w:w="2113" w:type="dxa"/>
            <w:shd w:val="clear" w:color="auto" w:fill="auto"/>
            <w:vAlign w:val="center"/>
          </w:tcPr>
          <w:p w14:paraId="7831FC6C" w14:textId="77777777" w:rsidR="005F30CF" w:rsidRPr="006A66B5" w:rsidRDefault="005F30CF" w:rsidP="003956AB">
            <w:pPr>
              <w:jc w:val="center"/>
              <w:rPr>
                <w:b/>
                <w:bCs/>
              </w:rPr>
            </w:pPr>
            <w:r w:rsidRPr="006A66B5">
              <w:rPr>
                <w:b/>
                <w:bCs/>
              </w:rPr>
              <w:t>Analyse des producteurs</w:t>
            </w:r>
          </w:p>
        </w:tc>
        <w:tc>
          <w:tcPr>
            <w:tcW w:w="7175" w:type="dxa"/>
            <w:shd w:val="clear" w:color="auto" w:fill="auto"/>
          </w:tcPr>
          <w:p w14:paraId="30ADA4A9" w14:textId="77777777" w:rsidR="005F30CF" w:rsidRDefault="005F30CF" w:rsidP="003956AB">
            <w:pPr>
              <w:rPr>
                <w:szCs w:val="20"/>
              </w:rPr>
            </w:pPr>
          </w:p>
          <w:p w14:paraId="1092B0C1" w14:textId="77777777" w:rsidR="005F30CF" w:rsidRDefault="005F30CF" w:rsidP="003956AB">
            <w:pPr>
              <w:rPr>
                <w:szCs w:val="20"/>
              </w:rPr>
            </w:pPr>
          </w:p>
          <w:p w14:paraId="669388EB" w14:textId="77777777" w:rsidR="005F30CF" w:rsidRDefault="005F30CF" w:rsidP="003956AB">
            <w:pPr>
              <w:rPr>
                <w:szCs w:val="20"/>
              </w:rPr>
            </w:pPr>
          </w:p>
          <w:p w14:paraId="44F8910A" w14:textId="77777777" w:rsidR="005F30CF" w:rsidRPr="006A66B5" w:rsidRDefault="005F30CF" w:rsidP="003956AB">
            <w:pPr>
              <w:rPr>
                <w:szCs w:val="20"/>
              </w:rPr>
            </w:pPr>
          </w:p>
        </w:tc>
      </w:tr>
      <w:tr w:rsidR="005F30CF" w14:paraId="2E329662" w14:textId="77777777" w:rsidTr="003956AB">
        <w:tc>
          <w:tcPr>
            <w:tcW w:w="2113" w:type="dxa"/>
            <w:tcBorders>
              <w:bottom w:val="single" w:sz="4" w:space="0" w:color="auto"/>
            </w:tcBorders>
            <w:shd w:val="clear" w:color="auto" w:fill="auto"/>
            <w:vAlign w:val="center"/>
          </w:tcPr>
          <w:p w14:paraId="672A1F80" w14:textId="77777777" w:rsidR="005F30CF" w:rsidRPr="006A66B5" w:rsidRDefault="005F30CF" w:rsidP="003956AB">
            <w:pPr>
              <w:jc w:val="center"/>
              <w:rPr>
                <w:b/>
                <w:bCs/>
              </w:rPr>
            </w:pPr>
            <w:r w:rsidRPr="006A66B5">
              <w:rPr>
                <w:b/>
                <w:bCs/>
              </w:rPr>
              <w:t>Analyse des distributeurs</w:t>
            </w:r>
          </w:p>
        </w:tc>
        <w:tc>
          <w:tcPr>
            <w:tcW w:w="7175" w:type="dxa"/>
            <w:tcBorders>
              <w:bottom w:val="single" w:sz="4" w:space="0" w:color="auto"/>
            </w:tcBorders>
            <w:shd w:val="clear" w:color="auto" w:fill="auto"/>
          </w:tcPr>
          <w:p w14:paraId="56076A22" w14:textId="77777777" w:rsidR="005F30CF" w:rsidRDefault="005F30CF" w:rsidP="003956AB">
            <w:pPr>
              <w:rPr>
                <w:szCs w:val="20"/>
              </w:rPr>
            </w:pPr>
          </w:p>
          <w:p w14:paraId="757F851F" w14:textId="77777777" w:rsidR="005F30CF" w:rsidRDefault="005F30CF" w:rsidP="003956AB">
            <w:pPr>
              <w:rPr>
                <w:szCs w:val="20"/>
              </w:rPr>
            </w:pPr>
          </w:p>
          <w:p w14:paraId="3822F03F" w14:textId="77777777" w:rsidR="005F30CF" w:rsidRDefault="005F30CF" w:rsidP="003956AB">
            <w:pPr>
              <w:rPr>
                <w:szCs w:val="20"/>
              </w:rPr>
            </w:pPr>
          </w:p>
          <w:p w14:paraId="2F676FA3" w14:textId="77777777" w:rsidR="005F30CF" w:rsidRPr="006A66B5" w:rsidRDefault="005F30CF" w:rsidP="003956AB">
            <w:pPr>
              <w:rPr>
                <w:szCs w:val="20"/>
              </w:rPr>
            </w:pPr>
          </w:p>
        </w:tc>
      </w:tr>
      <w:tr w:rsidR="005F30CF" w14:paraId="1243933A" w14:textId="77777777" w:rsidTr="005F30CF">
        <w:tc>
          <w:tcPr>
            <w:tcW w:w="9288" w:type="dxa"/>
            <w:gridSpan w:val="2"/>
            <w:shd w:val="clear" w:color="auto" w:fill="EC9C6C" w:themeFill="accent1"/>
          </w:tcPr>
          <w:p w14:paraId="65C00318" w14:textId="77777777" w:rsidR="005F30CF" w:rsidRPr="006A66B5" w:rsidRDefault="005F30CF" w:rsidP="003956AB">
            <w:pPr>
              <w:jc w:val="center"/>
              <w:rPr>
                <w:b/>
                <w:bCs/>
                <w:szCs w:val="20"/>
              </w:rPr>
            </w:pPr>
            <w:r w:rsidRPr="006A66B5">
              <w:rPr>
                <w:b/>
                <w:bCs/>
                <w:szCs w:val="20"/>
              </w:rPr>
              <w:t>III - Etude de l’environnement</w:t>
            </w:r>
          </w:p>
        </w:tc>
      </w:tr>
      <w:tr w:rsidR="005F30CF" w14:paraId="33480D8D" w14:textId="77777777" w:rsidTr="003956AB">
        <w:tc>
          <w:tcPr>
            <w:tcW w:w="9288" w:type="dxa"/>
            <w:gridSpan w:val="2"/>
            <w:tcBorders>
              <w:bottom w:val="single" w:sz="4" w:space="0" w:color="auto"/>
            </w:tcBorders>
            <w:shd w:val="clear" w:color="auto" w:fill="auto"/>
          </w:tcPr>
          <w:p w14:paraId="4573D3F0" w14:textId="77777777" w:rsidR="005F30CF" w:rsidRDefault="005F30CF" w:rsidP="003956AB">
            <w:pPr>
              <w:spacing w:before="120"/>
              <w:rPr>
                <w:szCs w:val="20"/>
              </w:rPr>
            </w:pPr>
          </w:p>
          <w:p w14:paraId="07967D0D" w14:textId="77777777" w:rsidR="005F30CF" w:rsidRPr="006A66B5" w:rsidRDefault="005F30CF" w:rsidP="003956AB">
            <w:pPr>
              <w:spacing w:before="120"/>
              <w:rPr>
                <w:szCs w:val="20"/>
              </w:rPr>
            </w:pPr>
          </w:p>
        </w:tc>
      </w:tr>
      <w:tr w:rsidR="005F30CF" w14:paraId="28A10953" w14:textId="77777777" w:rsidTr="005F30CF">
        <w:tc>
          <w:tcPr>
            <w:tcW w:w="9288" w:type="dxa"/>
            <w:gridSpan w:val="2"/>
            <w:shd w:val="clear" w:color="auto" w:fill="EC9C6C" w:themeFill="accent1"/>
          </w:tcPr>
          <w:p w14:paraId="6E3CAC0B" w14:textId="77777777" w:rsidR="005F30CF" w:rsidRPr="006A66B5" w:rsidRDefault="005F30CF" w:rsidP="003956AB">
            <w:pPr>
              <w:jc w:val="center"/>
              <w:rPr>
                <w:b/>
                <w:bCs/>
              </w:rPr>
            </w:pPr>
            <w:r w:rsidRPr="006A66B5">
              <w:rPr>
                <w:b/>
                <w:bCs/>
              </w:rPr>
              <w:t>Conclusion</w:t>
            </w:r>
          </w:p>
        </w:tc>
      </w:tr>
      <w:tr w:rsidR="005F30CF" w14:paraId="3338C108" w14:textId="77777777" w:rsidTr="003956AB">
        <w:tc>
          <w:tcPr>
            <w:tcW w:w="9288" w:type="dxa"/>
            <w:gridSpan w:val="2"/>
            <w:shd w:val="clear" w:color="auto" w:fill="auto"/>
          </w:tcPr>
          <w:p w14:paraId="44EF7B36" w14:textId="77777777" w:rsidR="005F30CF" w:rsidRDefault="005F30CF" w:rsidP="003956AB">
            <w:pPr>
              <w:spacing w:before="120"/>
              <w:rPr>
                <w:szCs w:val="20"/>
              </w:rPr>
            </w:pPr>
          </w:p>
          <w:p w14:paraId="32569A17" w14:textId="77777777" w:rsidR="005F30CF" w:rsidRDefault="005F30CF" w:rsidP="003956AB">
            <w:pPr>
              <w:spacing w:before="120"/>
              <w:rPr>
                <w:szCs w:val="20"/>
              </w:rPr>
            </w:pPr>
          </w:p>
          <w:p w14:paraId="3F62252B" w14:textId="77777777" w:rsidR="005F30CF" w:rsidRPr="006A66B5" w:rsidRDefault="005F30CF" w:rsidP="003956AB">
            <w:pPr>
              <w:spacing w:before="120"/>
              <w:rPr>
                <w:szCs w:val="20"/>
              </w:rPr>
            </w:pPr>
          </w:p>
        </w:tc>
      </w:tr>
      <w:bookmarkEnd w:id="2"/>
    </w:tbl>
    <w:p w14:paraId="1840D11F" w14:textId="77777777" w:rsidR="00FC5A3A" w:rsidRDefault="00FC5A3A" w:rsidP="00880BDD"/>
    <w:p w14:paraId="5B186E67" w14:textId="77777777" w:rsidR="00FC5A3A" w:rsidRDefault="00FC5A3A" w:rsidP="00880BDD"/>
    <w:p w14:paraId="0EE86443" w14:textId="65A20B05" w:rsidR="00FC5A3A" w:rsidRDefault="00FC5A3A" w:rsidP="00880BDD"/>
    <w:p w14:paraId="3DFB8E1C" w14:textId="17A6A1DC" w:rsidR="00CE52DD" w:rsidRDefault="00CE52DD" w:rsidP="00880BDD"/>
    <w:sectPr w:rsidR="00CE52DD" w:rsidSect="006C1026">
      <w:headerReference w:type="default" r:id="rId19"/>
      <w:footerReference w:type="default" r:id="rId20"/>
      <w:pgSz w:w="11906" w:h="16838"/>
      <w:pgMar w:top="1134"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96E07" w14:textId="77777777" w:rsidR="00F33714" w:rsidRDefault="00F33714" w:rsidP="006C1026">
      <w:r>
        <w:separator/>
      </w:r>
    </w:p>
  </w:endnote>
  <w:endnote w:type="continuationSeparator" w:id="0">
    <w:p w14:paraId="7B893875" w14:textId="77777777" w:rsidR="00F33714" w:rsidRDefault="00F33714" w:rsidP="006C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F92C" w14:textId="77777777" w:rsidR="00A914A3" w:rsidRDefault="008A5E16" w:rsidP="00A914A3">
    <w:pPr>
      <w:pStyle w:val="Pieddepage"/>
      <w:rPr>
        <w:color w:val="627B39"/>
        <w:sz w:val="16"/>
        <w:szCs w:val="16"/>
      </w:rPr>
    </w:pPr>
    <w:r w:rsidRPr="004C14A4">
      <w:rPr>
        <w:rFonts w:cstheme="minorHAnsi"/>
        <w:b/>
        <w:bCs/>
        <w:noProof/>
        <w:color w:val="94896C"/>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73F9BDAD" wp14:editId="4EEE7F1F">
              <wp:simplePos x="0" y="0"/>
              <wp:positionH relativeFrom="margin">
                <wp:posOffset>-366395</wp:posOffset>
              </wp:positionH>
              <wp:positionV relativeFrom="page">
                <wp:posOffset>9991725</wp:posOffset>
              </wp:positionV>
              <wp:extent cx="6591600" cy="0"/>
              <wp:effectExtent l="0" t="19050" r="19050" b="19050"/>
              <wp:wrapNone/>
              <wp:docPr id="2" name="Connecteur droit 2"/>
              <wp:cNvGraphicFramePr/>
              <a:graphic xmlns:a="http://schemas.openxmlformats.org/drawingml/2006/main">
                <a:graphicData uri="http://schemas.microsoft.com/office/word/2010/wordprocessingShape">
                  <wps:wsp>
                    <wps:cNvCnPr/>
                    <wps:spPr>
                      <a:xfrm>
                        <a:off x="0" y="0"/>
                        <a:ext cx="6591600" cy="0"/>
                      </a:xfrm>
                      <a:prstGeom prst="line">
                        <a:avLst/>
                      </a:prstGeom>
                      <a:noFill/>
                      <a:ln w="381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A833A"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8.85pt,786.75pt" to="490.1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" strokeweight="3pt">
              <v:stroke joinstyle="miter"/>
              <w10:wrap anchorx="margin" anchory="page"/>
            </v:line>
          </w:pict>
        </mc:Fallback>
      </mc:AlternateContent>
    </w:r>
  </w:p>
  <w:p w14:paraId="4197D2E5" w14:textId="77777777" w:rsidR="008A5E16" w:rsidRDefault="008A5E16" w:rsidP="00A914A3">
    <w:pPr>
      <w:pStyle w:val="Pieddepage"/>
      <w:rPr>
        <w:color w:val="627B39"/>
        <w:sz w:val="16"/>
        <w:szCs w:val="16"/>
      </w:rPr>
    </w:pPr>
  </w:p>
  <w:p w14:paraId="788260B9" w14:textId="73C27E39" w:rsidR="00FB4C11" w:rsidRPr="00CC7AE6" w:rsidRDefault="009208C9" w:rsidP="00A914A3">
    <w:pPr>
      <w:pStyle w:val="Pieddepage"/>
      <w:rPr>
        <w:color w:val="C45911" w:themeColor="accent2"/>
        <w:sz w:val="16"/>
        <w:szCs w:val="16"/>
      </w:rPr>
    </w:pPr>
    <w:r>
      <w:rPr>
        <w:color w:val="C45911" w:themeColor="accent2"/>
        <w:sz w:val="16"/>
        <w:szCs w:val="16"/>
      </w:rPr>
      <w:t xml:space="preserve">MSGN : </w:t>
    </w:r>
    <w:r w:rsidR="00FB4C11" w:rsidRPr="00CC7AE6">
      <w:rPr>
        <w:color w:val="C45911" w:themeColor="accent2"/>
        <w:sz w:val="16"/>
        <w:szCs w:val="16"/>
      </w:rPr>
      <w:t xml:space="preserve">Chapitre </w:t>
    </w:r>
    <w:r>
      <w:rPr>
        <w:color w:val="C45911" w:themeColor="accent2"/>
        <w:sz w:val="16"/>
        <w:szCs w:val="16"/>
      </w:rPr>
      <w:t>1</w:t>
    </w:r>
    <w:r w:rsidR="00EF41A9" w:rsidRPr="00CC7AE6">
      <w:rPr>
        <w:color w:val="C45911" w:themeColor="accent2"/>
        <w:sz w:val="16"/>
        <w:szCs w:val="16"/>
      </w:rPr>
      <w:tab/>
    </w:r>
    <w:r w:rsidR="00EF41A9" w:rsidRPr="00CC7AE6">
      <w:rPr>
        <w:color w:val="C45911" w:themeColor="accent2"/>
        <w:sz w:val="16"/>
        <w:szCs w:val="16"/>
      </w:rPr>
      <w:tab/>
    </w:r>
    <w:r w:rsidR="00EF41A9" w:rsidRPr="00CC7AE6">
      <w:rPr>
        <w:color w:val="C45911" w:themeColor="accent2"/>
        <w:sz w:val="16"/>
        <w:szCs w:val="16"/>
      </w:rPr>
      <w:fldChar w:fldCharType="begin"/>
    </w:r>
    <w:r w:rsidR="00EF41A9" w:rsidRPr="00CC7AE6">
      <w:rPr>
        <w:color w:val="C45911" w:themeColor="accent2"/>
        <w:sz w:val="16"/>
        <w:szCs w:val="16"/>
      </w:rPr>
      <w:instrText>PAGE   \* MERGEFORMAT</w:instrText>
    </w:r>
    <w:r w:rsidR="00EF41A9" w:rsidRPr="00CC7AE6">
      <w:rPr>
        <w:color w:val="C45911" w:themeColor="accent2"/>
        <w:sz w:val="16"/>
        <w:szCs w:val="16"/>
      </w:rPr>
      <w:fldChar w:fldCharType="separate"/>
    </w:r>
    <w:r w:rsidR="00EF41A9" w:rsidRPr="00CC7AE6">
      <w:rPr>
        <w:color w:val="C45911" w:themeColor="accent2"/>
        <w:sz w:val="16"/>
        <w:szCs w:val="16"/>
      </w:rPr>
      <w:t>1</w:t>
    </w:r>
    <w:r w:rsidR="00EF41A9" w:rsidRPr="00CC7AE6">
      <w:rPr>
        <w:color w:val="C45911"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22F90" w14:textId="77777777" w:rsidR="00F33714" w:rsidRDefault="00F33714" w:rsidP="006C1026">
      <w:r>
        <w:separator/>
      </w:r>
    </w:p>
  </w:footnote>
  <w:footnote w:type="continuationSeparator" w:id="0">
    <w:p w14:paraId="7FE4A3DD" w14:textId="77777777" w:rsidR="00F33714" w:rsidRDefault="00F33714" w:rsidP="006C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A90F0" w14:textId="77777777" w:rsidR="006C1026" w:rsidRPr="00CC7AE6" w:rsidRDefault="006C1026" w:rsidP="006C1026">
    <w:pPr>
      <w:pStyle w:val="En-tte"/>
      <w:ind w:left="-851"/>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pPr>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M</w:t>
    </w:r>
    <w:r w:rsidR="00CC7AE6"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SdGN</w:t>
    </w:r>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 xml:space="preserve"> – Term STMG</w:t>
    </w:r>
  </w:p>
  <w:p w14:paraId="2A06E9A8" w14:textId="77777777" w:rsidR="006C1026" w:rsidRDefault="006C10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484"/>
      </v:shape>
    </w:pict>
  </w:numPicBullet>
  <w:numPicBullet w:numPicBulletId="1">
    <w:pict>
      <v:shape id="_x0000_i1036" type="#_x0000_t75" style="width:151.5pt;height:141.75pt" o:bullet="t">
        <v:imagedata r:id="rId2" o:title="puce modèle word"/>
      </v:shape>
    </w:pict>
  </w:numPicBullet>
  <w:abstractNum w:abstractNumId="0" w15:restartNumberingAfterBreak="0">
    <w:nsid w:val="116C1321"/>
    <w:multiLevelType w:val="hybridMultilevel"/>
    <w:tmpl w:val="17DA474E"/>
    <w:lvl w:ilvl="0" w:tplc="28DCFCA6">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EE3A2E"/>
    <w:multiLevelType w:val="hybridMultilevel"/>
    <w:tmpl w:val="81122598"/>
    <w:lvl w:ilvl="0" w:tplc="B0BEF420">
      <w:start w:val="1"/>
      <w:numFmt w:val="bullet"/>
      <w:pStyle w:val="Petitenumration"/>
      <w:lvlText w:val=""/>
      <w:lvlJc w:val="left"/>
      <w:pPr>
        <w:ind w:left="1457" w:hanging="360"/>
      </w:pPr>
      <w:rPr>
        <w:rFonts w:ascii="Symbol" w:hAnsi="Symbol" w:hint="default"/>
        <w:color w:val="C45911" w:themeColor="accent2"/>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2" w15:restartNumberingAfterBreak="0">
    <w:nsid w:val="3235466C"/>
    <w:multiLevelType w:val="hybridMultilevel"/>
    <w:tmpl w:val="AF303D7A"/>
    <w:lvl w:ilvl="0" w:tplc="040C000F">
      <w:start w:val="1"/>
      <w:numFmt w:val="decimal"/>
      <w:lvlText w:val="%1."/>
      <w:lvlJc w:val="left"/>
      <w:pPr>
        <w:ind w:left="1457" w:hanging="360"/>
      </w:pPr>
    </w:lvl>
    <w:lvl w:ilvl="1" w:tplc="040C0019" w:tentative="1">
      <w:start w:val="1"/>
      <w:numFmt w:val="lowerLetter"/>
      <w:lvlText w:val="%2."/>
      <w:lvlJc w:val="left"/>
      <w:pPr>
        <w:ind w:left="2177" w:hanging="360"/>
      </w:pPr>
    </w:lvl>
    <w:lvl w:ilvl="2" w:tplc="040C001B" w:tentative="1">
      <w:start w:val="1"/>
      <w:numFmt w:val="lowerRoman"/>
      <w:lvlText w:val="%3."/>
      <w:lvlJc w:val="right"/>
      <w:pPr>
        <w:ind w:left="2897" w:hanging="180"/>
      </w:pPr>
    </w:lvl>
    <w:lvl w:ilvl="3" w:tplc="040C000F" w:tentative="1">
      <w:start w:val="1"/>
      <w:numFmt w:val="decimal"/>
      <w:lvlText w:val="%4."/>
      <w:lvlJc w:val="left"/>
      <w:pPr>
        <w:ind w:left="3617" w:hanging="360"/>
      </w:pPr>
    </w:lvl>
    <w:lvl w:ilvl="4" w:tplc="040C0019" w:tentative="1">
      <w:start w:val="1"/>
      <w:numFmt w:val="lowerLetter"/>
      <w:lvlText w:val="%5."/>
      <w:lvlJc w:val="left"/>
      <w:pPr>
        <w:ind w:left="4337" w:hanging="360"/>
      </w:pPr>
    </w:lvl>
    <w:lvl w:ilvl="5" w:tplc="040C001B" w:tentative="1">
      <w:start w:val="1"/>
      <w:numFmt w:val="lowerRoman"/>
      <w:lvlText w:val="%6."/>
      <w:lvlJc w:val="right"/>
      <w:pPr>
        <w:ind w:left="5057" w:hanging="180"/>
      </w:pPr>
    </w:lvl>
    <w:lvl w:ilvl="6" w:tplc="040C000F" w:tentative="1">
      <w:start w:val="1"/>
      <w:numFmt w:val="decimal"/>
      <w:lvlText w:val="%7."/>
      <w:lvlJc w:val="left"/>
      <w:pPr>
        <w:ind w:left="5777" w:hanging="360"/>
      </w:pPr>
    </w:lvl>
    <w:lvl w:ilvl="7" w:tplc="040C0019" w:tentative="1">
      <w:start w:val="1"/>
      <w:numFmt w:val="lowerLetter"/>
      <w:lvlText w:val="%8."/>
      <w:lvlJc w:val="left"/>
      <w:pPr>
        <w:ind w:left="6497" w:hanging="360"/>
      </w:pPr>
    </w:lvl>
    <w:lvl w:ilvl="8" w:tplc="040C001B" w:tentative="1">
      <w:start w:val="1"/>
      <w:numFmt w:val="lowerRoman"/>
      <w:lvlText w:val="%9."/>
      <w:lvlJc w:val="right"/>
      <w:pPr>
        <w:ind w:left="7217" w:hanging="180"/>
      </w:pPr>
    </w:lvl>
  </w:abstractNum>
  <w:abstractNum w:abstractNumId="3" w15:restartNumberingAfterBreak="0">
    <w:nsid w:val="38986336"/>
    <w:multiLevelType w:val="hybridMultilevel"/>
    <w:tmpl w:val="CA3E61AA"/>
    <w:lvl w:ilvl="0" w:tplc="5A389EA4">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1936EAF"/>
    <w:multiLevelType w:val="hybridMultilevel"/>
    <w:tmpl w:val="F932747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49E216B4"/>
    <w:multiLevelType w:val="hybridMultilevel"/>
    <w:tmpl w:val="451220A0"/>
    <w:lvl w:ilvl="0" w:tplc="595EE214">
      <w:start w:val="1"/>
      <w:numFmt w:val="upperLetter"/>
      <w:pStyle w:val="Titre2"/>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68054539"/>
    <w:multiLevelType w:val="hybridMultilevel"/>
    <w:tmpl w:val="1F6830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B393626"/>
    <w:multiLevelType w:val="hybridMultilevel"/>
    <w:tmpl w:val="238ACB60"/>
    <w:lvl w:ilvl="0" w:tplc="AFC6BA0C">
      <w:start w:val="1"/>
      <w:numFmt w:val="bullet"/>
      <w:pStyle w:val="Grandenumration"/>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8774218">
    <w:abstractNumId w:val="6"/>
  </w:num>
  <w:num w:numId="2" w16cid:durableId="1430203449">
    <w:abstractNumId w:val="4"/>
  </w:num>
  <w:num w:numId="3" w16cid:durableId="1853907339">
    <w:abstractNumId w:val="3"/>
  </w:num>
  <w:num w:numId="4" w16cid:durableId="715009449">
    <w:abstractNumId w:val="5"/>
  </w:num>
  <w:num w:numId="5" w16cid:durableId="1829666696">
    <w:abstractNumId w:val="0"/>
  </w:num>
  <w:num w:numId="6" w16cid:durableId="271589915">
    <w:abstractNumId w:val="7"/>
  </w:num>
  <w:num w:numId="7" w16cid:durableId="574510349">
    <w:abstractNumId w:val="1"/>
  </w:num>
  <w:num w:numId="8" w16cid:durableId="1995330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590"/>
    <w:rsid w:val="000A0795"/>
    <w:rsid w:val="00111302"/>
    <w:rsid w:val="00135CF7"/>
    <w:rsid w:val="001D7D02"/>
    <w:rsid w:val="00200B1B"/>
    <w:rsid w:val="00222031"/>
    <w:rsid w:val="00260914"/>
    <w:rsid w:val="003144D4"/>
    <w:rsid w:val="003D0939"/>
    <w:rsid w:val="00414ECF"/>
    <w:rsid w:val="0042436B"/>
    <w:rsid w:val="00433E29"/>
    <w:rsid w:val="00492B8F"/>
    <w:rsid w:val="004C14A4"/>
    <w:rsid w:val="004C4E50"/>
    <w:rsid w:val="005F30CF"/>
    <w:rsid w:val="00605031"/>
    <w:rsid w:val="00613F5E"/>
    <w:rsid w:val="0067225E"/>
    <w:rsid w:val="006C1026"/>
    <w:rsid w:val="00705E52"/>
    <w:rsid w:val="00724CB0"/>
    <w:rsid w:val="00880BDD"/>
    <w:rsid w:val="008A5E16"/>
    <w:rsid w:val="008D4ABC"/>
    <w:rsid w:val="009044B3"/>
    <w:rsid w:val="009208C9"/>
    <w:rsid w:val="00920E75"/>
    <w:rsid w:val="00970C17"/>
    <w:rsid w:val="00A17842"/>
    <w:rsid w:val="00A47657"/>
    <w:rsid w:val="00A914A3"/>
    <w:rsid w:val="00AD0248"/>
    <w:rsid w:val="00B74EBE"/>
    <w:rsid w:val="00C46A02"/>
    <w:rsid w:val="00C67E81"/>
    <w:rsid w:val="00CC7AE6"/>
    <w:rsid w:val="00CE52DD"/>
    <w:rsid w:val="00DB4479"/>
    <w:rsid w:val="00DD0743"/>
    <w:rsid w:val="00DF5B9F"/>
    <w:rsid w:val="00DF791D"/>
    <w:rsid w:val="00E37590"/>
    <w:rsid w:val="00E46D49"/>
    <w:rsid w:val="00E74C13"/>
    <w:rsid w:val="00E92B32"/>
    <w:rsid w:val="00EF41A9"/>
    <w:rsid w:val="00F07C79"/>
    <w:rsid w:val="00F33714"/>
    <w:rsid w:val="00F44733"/>
    <w:rsid w:val="00F66FE7"/>
    <w:rsid w:val="00F94346"/>
    <w:rsid w:val="00FB4C11"/>
    <w:rsid w:val="00FC5A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5EF7E"/>
  <w15:chartTrackingRefBased/>
  <w15:docId w15:val="{165AF1DB-5983-465F-9CD3-0EC7C7AF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5E"/>
    <w:pPr>
      <w:spacing w:after="0" w:line="240" w:lineRule="auto"/>
      <w:jc w:val="both"/>
    </w:pPr>
    <w:rPr>
      <w:sz w:val="20"/>
    </w:rPr>
  </w:style>
  <w:style w:type="paragraph" w:styleId="Titre1">
    <w:name w:val="heading 1"/>
    <w:basedOn w:val="Normal"/>
    <w:next w:val="Normal"/>
    <w:link w:val="Titre1Car"/>
    <w:uiPriority w:val="9"/>
    <w:qFormat/>
    <w:rsid w:val="00E92B32"/>
    <w:pPr>
      <w:keepNext/>
      <w:keepLines/>
      <w:numPr>
        <w:numId w:val="3"/>
      </w:numPr>
      <w:spacing w:before="300" w:after="200"/>
      <w:ind w:left="357" w:hanging="357"/>
      <w:outlineLvl w:val="0"/>
    </w:pPr>
    <w:rPr>
      <w:rFonts w:ascii="Calibri" w:eastAsiaTheme="majorEastAsia" w:hAnsi="Calibri" w:cstheme="majorBidi"/>
      <w:b/>
      <w:caps/>
      <w:color w:val="627B39"/>
      <w:sz w:val="28"/>
      <w:szCs w:val="32"/>
      <w:u w:val="single"/>
    </w:rPr>
  </w:style>
  <w:style w:type="paragraph" w:styleId="Titre2">
    <w:name w:val="heading 2"/>
    <w:basedOn w:val="Normal"/>
    <w:next w:val="Normal"/>
    <w:link w:val="Titre2Car"/>
    <w:uiPriority w:val="9"/>
    <w:unhideWhenUsed/>
    <w:qFormat/>
    <w:rsid w:val="003D0939"/>
    <w:pPr>
      <w:keepNext/>
      <w:keepLines/>
      <w:numPr>
        <w:numId w:val="4"/>
      </w:numPr>
      <w:spacing w:before="120" w:after="120"/>
      <w:ind w:left="714" w:hanging="357"/>
      <w:outlineLvl w:val="1"/>
    </w:pPr>
    <w:rPr>
      <w:rFonts w:ascii="Calibri" w:eastAsiaTheme="majorEastAsia" w:hAnsi="Calibri" w:cstheme="majorBidi"/>
      <w:b/>
      <w:color w:val="92420C" w:themeColor="accent2" w:themeShade="BF"/>
      <w:sz w:val="24"/>
      <w:szCs w:val="26"/>
    </w:rPr>
  </w:style>
  <w:style w:type="paragraph" w:styleId="Titre3">
    <w:name w:val="heading 3"/>
    <w:basedOn w:val="Normal"/>
    <w:next w:val="Normal"/>
    <w:link w:val="Titre3Car"/>
    <w:uiPriority w:val="9"/>
    <w:unhideWhenUsed/>
    <w:qFormat/>
    <w:rsid w:val="003D0939"/>
    <w:pPr>
      <w:keepNext/>
      <w:keepLines/>
      <w:numPr>
        <w:numId w:val="5"/>
      </w:numPr>
      <w:spacing w:before="120" w:after="120"/>
      <w:ind w:left="1094" w:hanging="357"/>
      <w:outlineLvl w:val="2"/>
    </w:pPr>
    <w:rPr>
      <w:rFonts w:ascii="Calibri" w:eastAsiaTheme="majorEastAsia" w:hAnsi="Calibri" w:cstheme="majorBidi"/>
      <w:b/>
      <w:color w:val="94896C"/>
      <w:sz w:val="22"/>
      <w:szCs w:val="24"/>
    </w:rPr>
  </w:style>
  <w:style w:type="paragraph" w:styleId="Titre4">
    <w:name w:val="heading 4"/>
    <w:basedOn w:val="Normal"/>
    <w:next w:val="Normal"/>
    <w:link w:val="Titre4Car"/>
    <w:uiPriority w:val="9"/>
    <w:unhideWhenUsed/>
    <w:qFormat/>
    <w:rsid w:val="006C1026"/>
    <w:pPr>
      <w:keepNext/>
      <w:keepLines/>
      <w:spacing w:before="120" w:after="120"/>
      <w:ind w:left="737"/>
      <w:outlineLvl w:val="3"/>
    </w:pPr>
    <w:rPr>
      <w:rFonts w:ascii="Calibri" w:eastAsiaTheme="majorEastAsia" w:hAnsi="Calibri" w:cstheme="majorBidi"/>
      <w:b/>
      <w:iCs/>
      <w:color w:val="C4591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0743"/>
    <w:pPr>
      <w:ind w:left="720"/>
      <w:contextualSpacing/>
    </w:pPr>
  </w:style>
  <w:style w:type="character" w:customStyle="1" w:styleId="Titre1Car">
    <w:name w:val="Titre 1 Car"/>
    <w:basedOn w:val="Policepardfaut"/>
    <w:link w:val="Titre1"/>
    <w:uiPriority w:val="9"/>
    <w:rsid w:val="00E92B32"/>
    <w:rPr>
      <w:rFonts w:ascii="Calibri" w:eastAsiaTheme="majorEastAsia" w:hAnsi="Calibri" w:cstheme="majorBidi"/>
      <w:b/>
      <w:caps/>
      <w:color w:val="627B39"/>
      <w:sz w:val="28"/>
      <w:szCs w:val="32"/>
      <w:u w:val="single"/>
    </w:rPr>
  </w:style>
  <w:style w:type="character" w:customStyle="1" w:styleId="Titre2Car">
    <w:name w:val="Titre 2 Car"/>
    <w:basedOn w:val="Policepardfaut"/>
    <w:link w:val="Titre2"/>
    <w:uiPriority w:val="9"/>
    <w:rsid w:val="003D0939"/>
    <w:rPr>
      <w:rFonts w:ascii="Calibri" w:eastAsiaTheme="majorEastAsia" w:hAnsi="Calibri" w:cstheme="majorBidi"/>
      <w:b/>
      <w:color w:val="92420C" w:themeColor="accent2" w:themeShade="BF"/>
      <w:sz w:val="24"/>
      <w:szCs w:val="26"/>
    </w:rPr>
  </w:style>
  <w:style w:type="character" w:customStyle="1" w:styleId="Titre3Car">
    <w:name w:val="Titre 3 Car"/>
    <w:basedOn w:val="Policepardfaut"/>
    <w:link w:val="Titre3"/>
    <w:uiPriority w:val="9"/>
    <w:rsid w:val="003D0939"/>
    <w:rPr>
      <w:rFonts w:ascii="Calibri" w:eastAsiaTheme="majorEastAsia" w:hAnsi="Calibri" w:cstheme="majorBidi"/>
      <w:b/>
      <w:color w:val="94896C"/>
      <w:szCs w:val="24"/>
    </w:rPr>
  </w:style>
  <w:style w:type="paragraph" w:customStyle="1" w:styleId="Grandenumration">
    <w:name w:val="Grande énumération"/>
    <w:basedOn w:val="Normal"/>
    <w:qFormat/>
    <w:rsid w:val="00DF5B9F"/>
    <w:pPr>
      <w:numPr>
        <w:numId w:val="6"/>
      </w:numPr>
      <w:spacing w:before="120"/>
      <w:ind w:left="714" w:hanging="357"/>
    </w:pPr>
    <w:rPr>
      <w:rFonts w:ascii="Calibri" w:hAnsi="Calibri"/>
    </w:rPr>
  </w:style>
  <w:style w:type="paragraph" w:customStyle="1" w:styleId="Petitenumration">
    <w:name w:val="Petite énumération"/>
    <w:basedOn w:val="Normal"/>
    <w:qFormat/>
    <w:rsid w:val="00DF5B9F"/>
    <w:pPr>
      <w:numPr>
        <w:numId w:val="7"/>
      </w:numPr>
    </w:pPr>
  </w:style>
  <w:style w:type="character" w:customStyle="1" w:styleId="Titre4Car">
    <w:name w:val="Titre 4 Car"/>
    <w:basedOn w:val="Policepardfaut"/>
    <w:link w:val="Titre4"/>
    <w:uiPriority w:val="9"/>
    <w:rsid w:val="006C1026"/>
    <w:rPr>
      <w:rFonts w:ascii="Calibri" w:eastAsiaTheme="majorEastAsia" w:hAnsi="Calibri" w:cstheme="majorBidi"/>
      <w:b/>
      <w:iCs/>
      <w:color w:val="C45911" w:themeColor="accent2"/>
      <w:sz w:val="20"/>
    </w:rPr>
  </w:style>
  <w:style w:type="paragraph" w:styleId="En-tte">
    <w:name w:val="header"/>
    <w:basedOn w:val="Normal"/>
    <w:link w:val="En-tteCar"/>
    <w:uiPriority w:val="99"/>
    <w:unhideWhenUsed/>
    <w:rsid w:val="006C1026"/>
    <w:pPr>
      <w:tabs>
        <w:tab w:val="center" w:pos="4536"/>
        <w:tab w:val="right" w:pos="9072"/>
      </w:tabs>
    </w:pPr>
  </w:style>
  <w:style w:type="character" w:customStyle="1" w:styleId="En-tteCar">
    <w:name w:val="En-tête Car"/>
    <w:basedOn w:val="Policepardfaut"/>
    <w:link w:val="En-tte"/>
    <w:uiPriority w:val="99"/>
    <w:rsid w:val="006C1026"/>
    <w:rPr>
      <w:sz w:val="20"/>
    </w:rPr>
  </w:style>
  <w:style w:type="paragraph" w:styleId="Pieddepage">
    <w:name w:val="footer"/>
    <w:basedOn w:val="Normal"/>
    <w:link w:val="PieddepageCar"/>
    <w:uiPriority w:val="99"/>
    <w:unhideWhenUsed/>
    <w:rsid w:val="006C1026"/>
    <w:pPr>
      <w:tabs>
        <w:tab w:val="center" w:pos="4536"/>
        <w:tab w:val="right" w:pos="9072"/>
      </w:tabs>
    </w:pPr>
  </w:style>
  <w:style w:type="character" w:customStyle="1" w:styleId="PieddepageCar">
    <w:name w:val="Pied de page Car"/>
    <w:basedOn w:val="Policepardfaut"/>
    <w:link w:val="Pieddepage"/>
    <w:uiPriority w:val="99"/>
    <w:rsid w:val="006C1026"/>
    <w:rPr>
      <w:sz w:val="20"/>
    </w:rPr>
  </w:style>
  <w:style w:type="character" w:styleId="Accentuation">
    <w:name w:val="Emphasis"/>
    <w:basedOn w:val="Policepardfaut"/>
    <w:uiPriority w:val="20"/>
    <w:qFormat/>
    <w:rsid w:val="00414ECF"/>
    <w:rPr>
      <w:i/>
      <w:iCs/>
    </w:rPr>
  </w:style>
  <w:style w:type="character" w:styleId="lev">
    <w:name w:val="Strong"/>
    <w:basedOn w:val="Policepardfaut"/>
    <w:uiPriority w:val="22"/>
    <w:qFormat/>
    <w:rsid w:val="00414ECF"/>
    <w:rPr>
      <w:b/>
      <w:bCs/>
    </w:rPr>
  </w:style>
  <w:style w:type="character" w:styleId="Lienhypertexte">
    <w:name w:val="Hyperlink"/>
    <w:basedOn w:val="Policepardfaut"/>
    <w:uiPriority w:val="99"/>
    <w:semiHidden/>
    <w:unhideWhenUsed/>
    <w:rsid w:val="00414ECF"/>
    <w:rPr>
      <w:color w:val="0000FF"/>
      <w:u w:val="single"/>
    </w:rPr>
  </w:style>
  <w:style w:type="paragraph" w:customStyle="1" w:styleId="StyleQuestions">
    <w:name w:val="Style Questions"/>
    <w:basedOn w:val="Normal"/>
    <w:rsid w:val="001D7D02"/>
    <w:pPr>
      <w:spacing w:before="120"/>
    </w:pPr>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lsa-conso.fr/npd-group/"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sa-conso.fr/npd-group/"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ero\OneDrive\Documents\Mod&#232;les%20Office%20personnalis&#233;s\mod&#232;le%20man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t>Nombre d'enfants (- de 15 ans)</a:t>
            </a:r>
          </a:p>
          <a:p>
            <a:pPr>
              <a:defRPr/>
            </a:pPr>
            <a:r>
              <a:rPr lang="fr-FR" sz="1200" b="1"/>
              <a:t>12,067 millions </a:t>
            </a:r>
          </a:p>
        </c:rich>
      </c:tx>
      <c:layout>
        <c:manualLayout>
          <c:xMode val="edge"/>
          <c:yMode val="edge"/>
          <c:x val="7.6145124716553284E-2"/>
          <c:y val="6.04841061533974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39903940578857"/>
          <c:y val="0.35119011638696679"/>
          <c:w val="0.61111111111111116"/>
          <c:h val="0.442251877957979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93-41E1-A7EB-7596EC91BE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93-41E1-A7EB-7596EC91BE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93-41E1-A7EB-7596EC91BE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A93-41E1-A7EB-7596EC91BE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Feuil1!$A$5:$A$8</c:f>
              <c:strCache>
                <c:ptCount val="4"/>
                <c:pt idx="0">
                  <c:v>0 - 2 ans</c:v>
                </c:pt>
                <c:pt idx="1">
                  <c:v>3 - 6 ans</c:v>
                </c:pt>
                <c:pt idx="2">
                  <c:v>7 - 11 ans</c:v>
                </c:pt>
                <c:pt idx="3">
                  <c:v>12 - 14 ans</c:v>
                </c:pt>
              </c:strCache>
            </c:strRef>
          </c:cat>
          <c:val>
            <c:numRef>
              <c:f>Feuil1!$B$5:$B$8</c:f>
              <c:numCache>
                <c:formatCode>0%</c:formatCode>
                <c:ptCount val="4"/>
                <c:pt idx="0">
                  <c:v>0.2</c:v>
                </c:pt>
                <c:pt idx="1">
                  <c:v>0.26</c:v>
                </c:pt>
                <c:pt idx="2">
                  <c:v>0.34</c:v>
                </c:pt>
                <c:pt idx="3">
                  <c:v>0.2</c:v>
                </c:pt>
              </c:numCache>
            </c:numRef>
          </c:val>
          <c:extLst>
            <c:ext xmlns:c16="http://schemas.microsoft.com/office/drawing/2014/chart" uri="{C3380CC4-5D6E-409C-BE32-E72D297353CC}">
              <c16:uniqueId val="{00000008-5A93-41E1-A7EB-7596EC91BE2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768207545485384E-2"/>
          <c:y val="0.84006044698958082"/>
          <c:w val="0.89999982443666116"/>
          <c:h val="9.41429183276776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Merca">
  <a:themeElements>
    <a:clrScheme name="Merca">
      <a:dk1>
        <a:srgbClr val="000000"/>
      </a:dk1>
      <a:lt1>
        <a:sysClr val="window" lastClr="FFFFFF"/>
      </a:lt1>
      <a:dk2>
        <a:srgbClr val="627B39"/>
      </a:dk2>
      <a:lt2>
        <a:srgbClr val="94896C"/>
      </a:lt2>
      <a:accent1>
        <a:srgbClr val="EC9C6C"/>
      </a:accent1>
      <a:accent2>
        <a:srgbClr val="C45911"/>
      </a:accent2>
      <a:accent3>
        <a:srgbClr val="865640"/>
      </a:accent3>
      <a:accent4>
        <a:srgbClr val="9B8357"/>
      </a:accent4>
      <a:accent5>
        <a:srgbClr val="D1CCC1"/>
      </a:accent5>
      <a:accent6>
        <a:srgbClr val="6D644F"/>
      </a:accent6>
      <a:hlink>
        <a:srgbClr val="627B39"/>
      </a:hlink>
      <a:folHlink>
        <a:srgbClr val="BD582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modèle mana</Template>
  <TotalTime>138</TotalTime>
  <Pages>4</Pages>
  <Words>300</Words>
  <Characters>1651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sdero</dc:creator>
  <cp:keywords/>
  <dc:description/>
  <cp:lastModifiedBy>sderouin35@yahoo.fr</cp:lastModifiedBy>
  <cp:revision>11</cp:revision>
  <dcterms:created xsi:type="dcterms:W3CDTF">2022-06-24T12:33:00Z</dcterms:created>
  <dcterms:modified xsi:type="dcterms:W3CDTF">2024-08-01T15:09:00Z</dcterms:modified>
</cp:coreProperties>
</file>